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1B3" w:rsidRDefault="00381CC4">
      <w:pPr>
        <w:rPr>
          <w:b/>
          <w:noProof/>
          <w:sz w:val="24"/>
          <w:szCs w:val="24"/>
          <w:u w:val="single"/>
          <w:lang w:eastAsia="en-GB"/>
        </w:rPr>
      </w:pPr>
      <w:r>
        <w:rPr>
          <w:b/>
          <w:noProof/>
          <w:sz w:val="24"/>
          <w:szCs w:val="24"/>
          <w:u w:val="single"/>
          <w:lang w:eastAsia="en-GB"/>
        </w:rPr>
        <w:t>Career Stage Expectations</w:t>
      </w:r>
    </w:p>
    <w:tbl>
      <w:tblPr>
        <w:tblStyle w:val="TableGrid"/>
        <w:tblW w:w="5000" w:type="pct"/>
        <w:tblLook w:val="04A0" w:firstRow="1" w:lastRow="0" w:firstColumn="1" w:lastColumn="0" w:noHBand="0" w:noVBand="1"/>
      </w:tblPr>
      <w:tblGrid>
        <w:gridCol w:w="2602"/>
        <w:gridCol w:w="2602"/>
        <w:gridCol w:w="2602"/>
        <w:gridCol w:w="2602"/>
        <w:gridCol w:w="2602"/>
        <w:gridCol w:w="2604"/>
      </w:tblGrid>
      <w:tr w:rsidR="00D20321" w:rsidTr="00FC4518">
        <w:trPr>
          <w:tblHeader/>
        </w:trPr>
        <w:tc>
          <w:tcPr>
            <w:tcW w:w="833" w:type="pct"/>
            <w:vMerge w:val="restart"/>
          </w:tcPr>
          <w:p w:rsidR="00D20321" w:rsidRPr="00381CC4" w:rsidRDefault="00D20321" w:rsidP="00381CC4">
            <w:pPr>
              <w:jc w:val="center"/>
              <w:rPr>
                <w:b/>
              </w:rPr>
            </w:pPr>
            <w:r>
              <w:rPr>
                <w:b/>
              </w:rPr>
              <w:t>OCA Development Plan Strands</w:t>
            </w:r>
          </w:p>
        </w:tc>
        <w:tc>
          <w:tcPr>
            <w:tcW w:w="833" w:type="pct"/>
            <w:vMerge w:val="restart"/>
          </w:tcPr>
          <w:p w:rsidR="00D20321" w:rsidRPr="00381CC4" w:rsidRDefault="001919EB" w:rsidP="00381CC4">
            <w:pPr>
              <w:jc w:val="center"/>
              <w:rPr>
                <w:b/>
              </w:rPr>
            </w:pPr>
            <w:r>
              <w:rPr>
                <w:b/>
              </w:rPr>
              <w:t>Teachers’ Standards</w:t>
            </w:r>
          </w:p>
        </w:tc>
        <w:tc>
          <w:tcPr>
            <w:tcW w:w="833" w:type="pct"/>
            <w:vMerge w:val="restart"/>
          </w:tcPr>
          <w:p w:rsidR="00D20321" w:rsidRPr="00381CC4" w:rsidRDefault="00D20321" w:rsidP="00381CC4">
            <w:pPr>
              <w:jc w:val="center"/>
              <w:rPr>
                <w:b/>
              </w:rPr>
            </w:pPr>
            <w:r w:rsidRPr="00381CC4">
              <w:rPr>
                <w:b/>
              </w:rPr>
              <w:t>Main Pay Scale</w:t>
            </w:r>
          </w:p>
        </w:tc>
        <w:tc>
          <w:tcPr>
            <w:tcW w:w="2500" w:type="pct"/>
            <w:gridSpan w:val="3"/>
          </w:tcPr>
          <w:p w:rsidR="00D20321" w:rsidRPr="00381CC4" w:rsidRDefault="00D20321" w:rsidP="00381CC4">
            <w:pPr>
              <w:jc w:val="center"/>
              <w:rPr>
                <w:b/>
              </w:rPr>
            </w:pPr>
            <w:r w:rsidRPr="00381CC4">
              <w:rPr>
                <w:b/>
              </w:rPr>
              <w:t>Expectations for teachers who have progressed through the threshold onto the Upper Pay Scale</w:t>
            </w:r>
          </w:p>
        </w:tc>
      </w:tr>
      <w:tr w:rsidR="00D20321" w:rsidTr="00D20321">
        <w:tc>
          <w:tcPr>
            <w:tcW w:w="833" w:type="pct"/>
            <w:vMerge/>
          </w:tcPr>
          <w:p w:rsidR="00D20321" w:rsidRPr="00381CC4" w:rsidRDefault="00D20321" w:rsidP="00381CC4">
            <w:pPr>
              <w:jc w:val="center"/>
              <w:rPr>
                <w:b/>
              </w:rPr>
            </w:pPr>
          </w:p>
        </w:tc>
        <w:tc>
          <w:tcPr>
            <w:tcW w:w="833" w:type="pct"/>
            <w:vMerge/>
          </w:tcPr>
          <w:p w:rsidR="00D20321" w:rsidRPr="00381CC4" w:rsidRDefault="00D20321" w:rsidP="00381CC4">
            <w:pPr>
              <w:jc w:val="center"/>
              <w:rPr>
                <w:b/>
              </w:rPr>
            </w:pPr>
          </w:p>
        </w:tc>
        <w:tc>
          <w:tcPr>
            <w:tcW w:w="833" w:type="pct"/>
            <w:vMerge/>
          </w:tcPr>
          <w:p w:rsidR="00D20321" w:rsidRPr="00381CC4" w:rsidRDefault="00D20321" w:rsidP="00381CC4">
            <w:pPr>
              <w:jc w:val="center"/>
              <w:rPr>
                <w:b/>
              </w:rPr>
            </w:pPr>
          </w:p>
        </w:tc>
        <w:tc>
          <w:tcPr>
            <w:tcW w:w="833" w:type="pct"/>
          </w:tcPr>
          <w:p w:rsidR="00D20321" w:rsidRPr="00381CC4" w:rsidRDefault="00D20321" w:rsidP="00381CC4">
            <w:pPr>
              <w:jc w:val="center"/>
              <w:rPr>
                <w:b/>
              </w:rPr>
            </w:pPr>
            <w:r w:rsidRPr="00381CC4">
              <w:rPr>
                <w:b/>
              </w:rPr>
              <w:t>UPS 1</w:t>
            </w:r>
          </w:p>
        </w:tc>
        <w:tc>
          <w:tcPr>
            <w:tcW w:w="833" w:type="pct"/>
          </w:tcPr>
          <w:p w:rsidR="00D20321" w:rsidRPr="00381CC4" w:rsidRDefault="00D20321" w:rsidP="00381CC4">
            <w:pPr>
              <w:jc w:val="center"/>
              <w:rPr>
                <w:b/>
              </w:rPr>
            </w:pPr>
            <w:r w:rsidRPr="00381CC4">
              <w:rPr>
                <w:b/>
              </w:rPr>
              <w:t>UPS 2</w:t>
            </w:r>
          </w:p>
        </w:tc>
        <w:tc>
          <w:tcPr>
            <w:tcW w:w="834" w:type="pct"/>
          </w:tcPr>
          <w:p w:rsidR="00D20321" w:rsidRPr="00381CC4" w:rsidRDefault="00D20321" w:rsidP="00381CC4">
            <w:pPr>
              <w:jc w:val="center"/>
              <w:rPr>
                <w:b/>
              </w:rPr>
            </w:pPr>
            <w:r w:rsidRPr="00381CC4">
              <w:rPr>
                <w:b/>
              </w:rPr>
              <w:t>UPS 3</w:t>
            </w:r>
          </w:p>
        </w:tc>
      </w:tr>
      <w:tr w:rsidR="00FC4518" w:rsidTr="00D20321">
        <w:tc>
          <w:tcPr>
            <w:tcW w:w="833" w:type="pct"/>
            <w:vMerge w:val="restart"/>
          </w:tcPr>
          <w:p w:rsidR="00FC4518" w:rsidRPr="001919EB" w:rsidRDefault="00FC4518" w:rsidP="00D20321">
            <w:pPr>
              <w:ind w:left="284" w:hanging="284"/>
              <w:rPr>
                <w:b/>
              </w:rPr>
            </w:pPr>
            <w:r>
              <w:rPr>
                <w:b/>
              </w:rPr>
              <w:t>1.</w:t>
            </w:r>
            <w:r>
              <w:rPr>
                <w:b/>
              </w:rPr>
              <w:tab/>
              <w:t>Excellence in teaching and l</w:t>
            </w:r>
            <w:r w:rsidRPr="001919EB">
              <w:rPr>
                <w:b/>
              </w:rPr>
              <w:t>earning</w:t>
            </w:r>
            <w:r w:rsidR="00834329">
              <w:rPr>
                <w:b/>
              </w:rPr>
              <w:t xml:space="preserve"> and assessment </w:t>
            </w:r>
          </w:p>
        </w:tc>
        <w:tc>
          <w:tcPr>
            <w:tcW w:w="833" w:type="pct"/>
          </w:tcPr>
          <w:p w:rsidR="00FC4518" w:rsidRPr="00F4000A" w:rsidRDefault="00FC4518" w:rsidP="001919EB">
            <w:pPr>
              <w:ind w:left="233" w:hanging="233"/>
              <w:rPr>
                <w:sz w:val="20"/>
                <w:szCs w:val="20"/>
              </w:rPr>
            </w:pPr>
            <w:r w:rsidRPr="00F4000A">
              <w:rPr>
                <w:sz w:val="20"/>
                <w:szCs w:val="20"/>
              </w:rPr>
              <w:t>1.</w:t>
            </w:r>
            <w:r w:rsidRPr="00F4000A">
              <w:rPr>
                <w:sz w:val="20"/>
                <w:szCs w:val="20"/>
              </w:rPr>
              <w:tab/>
              <w:t>Set high expectations</w:t>
            </w:r>
          </w:p>
          <w:p w:rsidR="00FC4518" w:rsidRPr="00F4000A" w:rsidRDefault="00FC4518" w:rsidP="001919EB">
            <w:pPr>
              <w:ind w:left="233" w:hanging="233"/>
              <w:rPr>
                <w:sz w:val="20"/>
                <w:szCs w:val="20"/>
              </w:rPr>
            </w:pPr>
            <w:r w:rsidRPr="00F4000A">
              <w:rPr>
                <w:sz w:val="20"/>
                <w:szCs w:val="20"/>
              </w:rPr>
              <w:t>4.</w:t>
            </w:r>
            <w:r w:rsidRPr="00F4000A">
              <w:rPr>
                <w:sz w:val="20"/>
                <w:szCs w:val="20"/>
              </w:rPr>
              <w:tab/>
              <w:t xml:space="preserve">Plan and teach </w:t>
            </w:r>
            <w:proofErr w:type="spellStart"/>
            <w:r w:rsidRPr="00F4000A">
              <w:rPr>
                <w:sz w:val="20"/>
                <w:szCs w:val="20"/>
              </w:rPr>
              <w:t>well structured</w:t>
            </w:r>
            <w:proofErr w:type="spellEnd"/>
            <w:r w:rsidRPr="00F4000A">
              <w:rPr>
                <w:sz w:val="20"/>
                <w:szCs w:val="20"/>
              </w:rPr>
              <w:t xml:space="preserve"> lessons</w:t>
            </w:r>
          </w:p>
          <w:p w:rsidR="00FC4518" w:rsidRPr="00F4000A" w:rsidRDefault="00FC4518" w:rsidP="001919EB">
            <w:pPr>
              <w:ind w:left="233" w:hanging="233"/>
              <w:rPr>
                <w:sz w:val="20"/>
                <w:szCs w:val="20"/>
              </w:rPr>
            </w:pPr>
            <w:r w:rsidRPr="00F4000A">
              <w:rPr>
                <w:sz w:val="20"/>
                <w:szCs w:val="20"/>
              </w:rPr>
              <w:t>5.</w:t>
            </w:r>
            <w:r w:rsidRPr="00F4000A">
              <w:rPr>
                <w:sz w:val="20"/>
                <w:szCs w:val="20"/>
              </w:rPr>
              <w:tab/>
              <w:t>Adapt teaching to respond to strengths and needs of all pupils</w:t>
            </w:r>
          </w:p>
        </w:tc>
        <w:tc>
          <w:tcPr>
            <w:tcW w:w="833" w:type="pct"/>
          </w:tcPr>
          <w:p w:rsidR="00FC4518" w:rsidRPr="00F4000A" w:rsidRDefault="00FC4518" w:rsidP="00381CC4">
            <w:pPr>
              <w:rPr>
                <w:sz w:val="20"/>
                <w:szCs w:val="20"/>
              </w:rPr>
            </w:pPr>
            <w:r w:rsidRPr="00F4000A">
              <w:rPr>
                <w:sz w:val="20"/>
                <w:szCs w:val="20"/>
              </w:rPr>
              <w:t>Consistently good teaching</w:t>
            </w:r>
          </w:p>
        </w:tc>
        <w:tc>
          <w:tcPr>
            <w:tcW w:w="833" w:type="pct"/>
          </w:tcPr>
          <w:p w:rsidR="00FC4518" w:rsidRPr="00F4000A" w:rsidRDefault="00FC4518" w:rsidP="00381CC4">
            <w:pPr>
              <w:rPr>
                <w:sz w:val="20"/>
                <w:szCs w:val="20"/>
              </w:rPr>
            </w:pPr>
            <w:r w:rsidRPr="00F4000A">
              <w:rPr>
                <w:sz w:val="20"/>
                <w:szCs w:val="20"/>
              </w:rPr>
              <w:t>Consistently good teaching with some outstanding features</w:t>
            </w:r>
          </w:p>
        </w:tc>
        <w:tc>
          <w:tcPr>
            <w:tcW w:w="833" w:type="pct"/>
          </w:tcPr>
          <w:p w:rsidR="00FC4518" w:rsidRPr="00F4000A" w:rsidRDefault="00FC4518" w:rsidP="00381CC4">
            <w:pPr>
              <w:rPr>
                <w:sz w:val="20"/>
                <w:szCs w:val="20"/>
              </w:rPr>
            </w:pPr>
            <w:r w:rsidRPr="00F4000A">
              <w:rPr>
                <w:sz w:val="20"/>
                <w:szCs w:val="20"/>
              </w:rPr>
              <w:t>Consistently good teaching with many outstanding features</w:t>
            </w:r>
          </w:p>
        </w:tc>
        <w:tc>
          <w:tcPr>
            <w:tcW w:w="834" w:type="pct"/>
          </w:tcPr>
          <w:p w:rsidR="00FC4518" w:rsidRPr="00F4000A" w:rsidRDefault="00FC4518" w:rsidP="002F71B3">
            <w:pPr>
              <w:rPr>
                <w:sz w:val="20"/>
                <w:szCs w:val="20"/>
              </w:rPr>
            </w:pPr>
            <w:r w:rsidRPr="00F4000A">
              <w:rPr>
                <w:sz w:val="20"/>
                <w:szCs w:val="20"/>
              </w:rPr>
              <w:t>Consistently good teaching with considerable outstanding features</w:t>
            </w:r>
          </w:p>
        </w:tc>
      </w:tr>
      <w:tr w:rsidR="00FC4518" w:rsidTr="00D20321">
        <w:tc>
          <w:tcPr>
            <w:tcW w:w="833" w:type="pct"/>
            <w:vMerge/>
          </w:tcPr>
          <w:p w:rsidR="00FC4518" w:rsidRDefault="00FC4518" w:rsidP="00D20321">
            <w:pPr>
              <w:ind w:left="284" w:hanging="284"/>
            </w:pPr>
          </w:p>
        </w:tc>
        <w:tc>
          <w:tcPr>
            <w:tcW w:w="833" w:type="pct"/>
          </w:tcPr>
          <w:p w:rsidR="00FC4518" w:rsidRPr="00F4000A" w:rsidRDefault="00FC4518" w:rsidP="001919EB">
            <w:pPr>
              <w:ind w:left="233" w:hanging="233"/>
              <w:rPr>
                <w:sz w:val="20"/>
                <w:szCs w:val="20"/>
              </w:rPr>
            </w:pPr>
            <w:r w:rsidRPr="00F4000A">
              <w:rPr>
                <w:sz w:val="20"/>
                <w:szCs w:val="20"/>
              </w:rPr>
              <w:t>6.</w:t>
            </w:r>
            <w:r w:rsidRPr="00F4000A">
              <w:rPr>
                <w:sz w:val="20"/>
                <w:szCs w:val="20"/>
              </w:rPr>
              <w:tab/>
              <w:t>Make accurate and productive use of assessment</w:t>
            </w:r>
          </w:p>
        </w:tc>
        <w:tc>
          <w:tcPr>
            <w:tcW w:w="833" w:type="pct"/>
          </w:tcPr>
          <w:p w:rsidR="00FC4518" w:rsidRPr="00F4000A" w:rsidRDefault="00FC4518" w:rsidP="00D20321">
            <w:pPr>
              <w:rPr>
                <w:sz w:val="20"/>
                <w:szCs w:val="20"/>
              </w:rPr>
            </w:pPr>
            <w:r w:rsidRPr="00F4000A">
              <w:rPr>
                <w:sz w:val="20"/>
                <w:szCs w:val="20"/>
              </w:rPr>
              <w:t>Ensures that robust assessment and tracking of student attainment informs future planning to promote good progress.</w:t>
            </w:r>
          </w:p>
        </w:tc>
        <w:tc>
          <w:tcPr>
            <w:tcW w:w="833" w:type="pct"/>
          </w:tcPr>
          <w:p w:rsidR="00FC4518" w:rsidRPr="00F4000A" w:rsidRDefault="00FC4518" w:rsidP="00D20321">
            <w:pPr>
              <w:rPr>
                <w:sz w:val="20"/>
                <w:szCs w:val="20"/>
              </w:rPr>
            </w:pPr>
            <w:r w:rsidRPr="00F4000A">
              <w:rPr>
                <w:sz w:val="20"/>
                <w:szCs w:val="20"/>
              </w:rPr>
              <w:t>Takes an active departmental role in the assessing and tracking of students across the department.</w:t>
            </w:r>
          </w:p>
        </w:tc>
        <w:tc>
          <w:tcPr>
            <w:tcW w:w="833" w:type="pct"/>
          </w:tcPr>
          <w:p w:rsidR="00FC4518" w:rsidRPr="00F4000A" w:rsidRDefault="00FC4518" w:rsidP="00D20321">
            <w:pPr>
              <w:rPr>
                <w:sz w:val="20"/>
                <w:szCs w:val="20"/>
              </w:rPr>
            </w:pPr>
            <w:r w:rsidRPr="00F4000A">
              <w:rPr>
                <w:sz w:val="20"/>
                <w:szCs w:val="20"/>
              </w:rPr>
              <w:t>Takes an active departmental role in the assessing and tracking of students across the department, supporting other members of the department to raise attainment and achievement with notable impact.</w:t>
            </w:r>
          </w:p>
        </w:tc>
        <w:tc>
          <w:tcPr>
            <w:tcW w:w="834" w:type="pct"/>
          </w:tcPr>
          <w:p w:rsidR="00FC4518" w:rsidRPr="00F4000A" w:rsidRDefault="00FC4518" w:rsidP="00D20321">
            <w:pPr>
              <w:rPr>
                <w:sz w:val="20"/>
                <w:szCs w:val="20"/>
              </w:rPr>
            </w:pPr>
            <w:r w:rsidRPr="00F4000A">
              <w:rPr>
                <w:sz w:val="20"/>
                <w:szCs w:val="20"/>
              </w:rPr>
              <w:t>Takes an active departmental role in the assessing and tracking of students across the department, supporting other members of the department to raise attainment and achievement through leading interventions in the department.</w:t>
            </w:r>
          </w:p>
        </w:tc>
      </w:tr>
      <w:tr w:rsidR="00FC4518" w:rsidTr="00D20321">
        <w:tc>
          <w:tcPr>
            <w:tcW w:w="833" w:type="pct"/>
            <w:vMerge/>
          </w:tcPr>
          <w:p w:rsidR="00FC4518" w:rsidRDefault="00FC4518" w:rsidP="00D20321">
            <w:pPr>
              <w:ind w:left="284" w:hanging="284"/>
            </w:pPr>
          </w:p>
        </w:tc>
        <w:tc>
          <w:tcPr>
            <w:tcW w:w="833" w:type="pct"/>
          </w:tcPr>
          <w:p w:rsidR="00FC4518" w:rsidRPr="00F4000A" w:rsidRDefault="00FC4518" w:rsidP="001919EB">
            <w:pPr>
              <w:ind w:left="233" w:hanging="233"/>
              <w:rPr>
                <w:sz w:val="20"/>
                <w:szCs w:val="20"/>
              </w:rPr>
            </w:pPr>
            <w:r w:rsidRPr="00F4000A">
              <w:rPr>
                <w:sz w:val="20"/>
                <w:szCs w:val="20"/>
              </w:rPr>
              <w:t>8.</w:t>
            </w:r>
            <w:r w:rsidRPr="00F4000A">
              <w:rPr>
                <w:sz w:val="20"/>
                <w:szCs w:val="20"/>
              </w:rPr>
              <w:tab/>
              <w:t>Fulfil wider professional responsibilities</w:t>
            </w:r>
          </w:p>
        </w:tc>
        <w:tc>
          <w:tcPr>
            <w:tcW w:w="833" w:type="pct"/>
          </w:tcPr>
          <w:p w:rsidR="00FC4518" w:rsidRPr="00F4000A" w:rsidRDefault="00FC4518" w:rsidP="00B8122F">
            <w:pPr>
              <w:rPr>
                <w:sz w:val="20"/>
                <w:szCs w:val="20"/>
              </w:rPr>
            </w:pPr>
            <w:r w:rsidRPr="00F4000A">
              <w:rPr>
                <w:sz w:val="20"/>
                <w:szCs w:val="20"/>
              </w:rPr>
              <w:t>Reflects on practice and is willing to share resources and ideas with departmental colleagues</w:t>
            </w:r>
          </w:p>
        </w:tc>
        <w:tc>
          <w:tcPr>
            <w:tcW w:w="833" w:type="pct"/>
          </w:tcPr>
          <w:p w:rsidR="00FC4518" w:rsidRPr="00F4000A" w:rsidRDefault="00FC4518" w:rsidP="00B8122F">
            <w:pPr>
              <w:rPr>
                <w:sz w:val="20"/>
                <w:szCs w:val="20"/>
              </w:rPr>
            </w:pPr>
            <w:r w:rsidRPr="00F4000A">
              <w:rPr>
                <w:sz w:val="20"/>
                <w:szCs w:val="20"/>
              </w:rPr>
              <w:t>Shares good practice across the department and supports other departmental colleagues through mentoring and coaching NQTs and RQTs.</w:t>
            </w:r>
          </w:p>
        </w:tc>
        <w:tc>
          <w:tcPr>
            <w:tcW w:w="833" w:type="pct"/>
          </w:tcPr>
          <w:p w:rsidR="00FC4518" w:rsidRPr="00F4000A" w:rsidRDefault="00FC4518" w:rsidP="00B8122F">
            <w:pPr>
              <w:rPr>
                <w:sz w:val="20"/>
                <w:szCs w:val="20"/>
              </w:rPr>
            </w:pPr>
            <w:r w:rsidRPr="00F4000A">
              <w:rPr>
                <w:sz w:val="20"/>
                <w:szCs w:val="20"/>
              </w:rPr>
              <w:t>Shares good practice across the school and supports other school colleagues through mentoring and coaching.</w:t>
            </w:r>
          </w:p>
        </w:tc>
        <w:tc>
          <w:tcPr>
            <w:tcW w:w="834" w:type="pct"/>
          </w:tcPr>
          <w:p w:rsidR="00FC4518" w:rsidRPr="00F4000A" w:rsidRDefault="00FC4518" w:rsidP="00B8122F">
            <w:pPr>
              <w:rPr>
                <w:sz w:val="20"/>
                <w:szCs w:val="20"/>
              </w:rPr>
            </w:pPr>
            <w:r w:rsidRPr="00F4000A">
              <w:rPr>
                <w:sz w:val="20"/>
                <w:szCs w:val="20"/>
              </w:rPr>
              <w:t>Share</w:t>
            </w:r>
            <w:r w:rsidR="00F4000A" w:rsidRPr="00F4000A">
              <w:rPr>
                <w:sz w:val="20"/>
                <w:szCs w:val="20"/>
              </w:rPr>
              <w:t>s</w:t>
            </w:r>
            <w:r w:rsidRPr="00F4000A">
              <w:rPr>
                <w:sz w:val="20"/>
                <w:szCs w:val="20"/>
              </w:rPr>
              <w:t xml:space="preserve"> outstanding practice across the school and supports the coaching and mentoring of colleagues across the school, leading to a notable impact on raising standards of teaching and learning.</w:t>
            </w:r>
          </w:p>
        </w:tc>
      </w:tr>
      <w:tr w:rsidR="00FC4518" w:rsidTr="00FC4518">
        <w:trPr>
          <w:cantSplit/>
        </w:trPr>
        <w:tc>
          <w:tcPr>
            <w:tcW w:w="833" w:type="pct"/>
          </w:tcPr>
          <w:p w:rsidR="00FC4518" w:rsidRPr="00FC4518" w:rsidRDefault="00FC4518" w:rsidP="00D20321">
            <w:pPr>
              <w:ind w:left="284" w:hanging="284"/>
              <w:rPr>
                <w:b/>
              </w:rPr>
            </w:pPr>
            <w:bookmarkStart w:id="0" w:name="_GoBack"/>
            <w:bookmarkEnd w:id="0"/>
            <w:r>
              <w:rPr>
                <w:b/>
              </w:rPr>
              <w:t>2.</w:t>
            </w:r>
            <w:r>
              <w:rPr>
                <w:b/>
              </w:rPr>
              <w:tab/>
              <w:t>Excellence in personalised curriculum provision</w:t>
            </w:r>
          </w:p>
        </w:tc>
        <w:tc>
          <w:tcPr>
            <w:tcW w:w="833" w:type="pct"/>
          </w:tcPr>
          <w:p w:rsidR="00FC4518" w:rsidRPr="00F4000A" w:rsidRDefault="00FC4518" w:rsidP="00B8122F">
            <w:pPr>
              <w:ind w:left="233" w:hanging="233"/>
              <w:rPr>
                <w:sz w:val="20"/>
                <w:szCs w:val="20"/>
              </w:rPr>
            </w:pPr>
            <w:r w:rsidRPr="00F4000A">
              <w:rPr>
                <w:sz w:val="20"/>
                <w:szCs w:val="20"/>
              </w:rPr>
              <w:t>3.</w:t>
            </w:r>
            <w:r w:rsidRPr="00F4000A">
              <w:rPr>
                <w:sz w:val="20"/>
                <w:szCs w:val="20"/>
              </w:rPr>
              <w:tab/>
              <w:t>Demonstrate good subject and curriculum knowledge</w:t>
            </w:r>
          </w:p>
        </w:tc>
        <w:tc>
          <w:tcPr>
            <w:tcW w:w="833" w:type="pct"/>
          </w:tcPr>
          <w:p w:rsidR="00FC4518" w:rsidRPr="00F4000A" w:rsidRDefault="00FC4518" w:rsidP="00B8122F">
            <w:pPr>
              <w:rPr>
                <w:sz w:val="20"/>
                <w:szCs w:val="20"/>
              </w:rPr>
            </w:pPr>
            <w:r w:rsidRPr="00F4000A">
              <w:rPr>
                <w:sz w:val="20"/>
                <w:szCs w:val="20"/>
              </w:rPr>
              <w:t>Demonstrates a good subject knowledge and has a good understanding of national and regional developments in the specific subject area.  Contributes to the development of schemes of work within the department.</w:t>
            </w:r>
          </w:p>
        </w:tc>
        <w:tc>
          <w:tcPr>
            <w:tcW w:w="833" w:type="pct"/>
          </w:tcPr>
          <w:p w:rsidR="00FC4518" w:rsidRPr="00F4000A" w:rsidRDefault="00FC4518" w:rsidP="00B8122F">
            <w:pPr>
              <w:rPr>
                <w:sz w:val="20"/>
                <w:szCs w:val="20"/>
              </w:rPr>
            </w:pPr>
            <w:r w:rsidRPr="00F4000A">
              <w:rPr>
                <w:sz w:val="20"/>
                <w:szCs w:val="20"/>
              </w:rPr>
              <w:t>Leads on the development of schemes of work within the department – developing resources for others within the department.</w:t>
            </w:r>
          </w:p>
        </w:tc>
        <w:tc>
          <w:tcPr>
            <w:tcW w:w="833" w:type="pct"/>
          </w:tcPr>
          <w:p w:rsidR="00FC4518" w:rsidRPr="00F4000A" w:rsidRDefault="00FC4518" w:rsidP="00B8122F">
            <w:pPr>
              <w:rPr>
                <w:sz w:val="20"/>
                <w:szCs w:val="20"/>
              </w:rPr>
            </w:pPr>
            <w:r w:rsidRPr="00F4000A">
              <w:rPr>
                <w:sz w:val="20"/>
                <w:szCs w:val="20"/>
              </w:rPr>
              <w:t>Leads on cross-curricular initiatives for the department.  Contributes to the whole school development of initiatives and leads on the implementation within the department.</w:t>
            </w:r>
          </w:p>
        </w:tc>
        <w:tc>
          <w:tcPr>
            <w:tcW w:w="834" w:type="pct"/>
          </w:tcPr>
          <w:p w:rsidR="00FC4518" w:rsidRDefault="00F4000A" w:rsidP="00B8122F">
            <w:pPr>
              <w:rPr>
                <w:sz w:val="20"/>
                <w:szCs w:val="20"/>
              </w:rPr>
            </w:pPr>
            <w:r w:rsidRPr="00F4000A">
              <w:rPr>
                <w:sz w:val="20"/>
                <w:szCs w:val="20"/>
              </w:rPr>
              <w:t xml:space="preserve">Leads on </w:t>
            </w:r>
            <w:r w:rsidR="00FC4518" w:rsidRPr="00F4000A">
              <w:rPr>
                <w:sz w:val="20"/>
                <w:szCs w:val="20"/>
              </w:rPr>
              <w:t>cross-curricular initiative</w:t>
            </w:r>
            <w:r w:rsidRPr="00F4000A">
              <w:rPr>
                <w:sz w:val="20"/>
                <w:szCs w:val="20"/>
              </w:rPr>
              <w:t>s</w:t>
            </w:r>
            <w:r w:rsidR="00FC4518" w:rsidRPr="00F4000A">
              <w:rPr>
                <w:sz w:val="20"/>
                <w:szCs w:val="20"/>
              </w:rPr>
              <w:t xml:space="preserve"> for the department.  Contributes to the whole school development of the initiative</w:t>
            </w:r>
            <w:r w:rsidRPr="00F4000A">
              <w:rPr>
                <w:sz w:val="20"/>
                <w:szCs w:val="20"/>
              </w:rPr>
              <w:t>s</w:t>
            </w:r>
            <w:r w:rsidR="00FC4518" w:rsidRPr="00F4000A">
              <w:rPr>
                <w:sz w:val="20"/>
                <w:szCs w:val="20"/>
              </w:rPr>
              <w:t xml:space="preserve"> by liaising with colleagues from different subject areas</w:t>
            </w:r>
            <w:r w:rsidRPr="00F4000A">
              <w:rPr>
                <w:sz w:val="20"/>
                <w:szCs w:val="20"/>
              </w:rPr>
              <w:t xml:space="preserve"> and leading on implementation in other subject areas</w:t>
            </w:r>
            <w:r w:rsidR="00FC4518" w:rsidRPr="00F4000A">
              <w:rPr>
                <w:sz w:val="20"/>
                <w:szCs w:val="20"/>
              </w:rPr>
              <w:t>.</w:t>
            </w:r>
          </w:p>
          <w:p w:rsidR="00AC1307" w:rsidRPr="00F4000A" w:rsidRDefault="00AC1307" w:rsidP="00B8122F">
            <w:pPr>
              <w:rPr>
                <w:sz w:val="20"/>
                <w:szCs w:val="20"/>
              </w:rPr>
            </w:pPr>
          </w:p>
        </w:tc>
      </w:tr>
      <w:tr w:rsidR="00FC4518" w:rsidTr="00D20321">
        <w:tc>
          <w:tcPr>
            <w:tcW w:w="833" w:type="pct"/>
          </w:tcPr>
          <w:p w:rsidR="00FC4518" w:rsidRPr="001919EB" w:rsidRDefault="00FC4518" w:rsidP="00B41917">
            <w:pPr>
              <w:ind w:left="284" w:hanging="284"/>
              <w:rPr>
                <w:b/>
              </w:rPr>
            </w:pPr>
            <w:r w:rsidRPr="001919EB">
              <w:rPr>
                <w:b/>
              </w:rPr>
              <w:lastRenderedPageBreak/>
              <w:t>3.</w:t>
            </w:r>
            <w:r w:rsidRPr="001919EB">
              <w:rPr>
                <w:b/>
              </w:rPr>
              <w:tab/>
              <w:t>Excellence in students’ achievement and attainment</w:t>
            </w:r>
          </w:p>
        </w:tc>
        <w:tc>
          <w:tcPr>
            <w:tcW w:w="833" w:type="pct"/>
          </w:tcPr>
          <w:p w:rsidR="00FC4518" w:rsidRPr="00F4000A" w:rsidRDefault="00FC4518" w:rsidP="001919EB">
            <w:pPr>
              <w:ind w:left="233" w:hanging="233"/>
              <w:rPr>
                <w:sz w:val="20"/>
                <w:szCs w:val="20"/>
              </w:rPr>
            </w:pPr>
            <w:r w:rsidRPr="00F4000A">
              <w:rPr>
                <w:sz w:val="20"/>
                <w:szCs w:val="20"/>
              </w:rPr>
              <w:t>2.</w:t>
            </w:r>
            <w:r w:rsidRPr="00F4000A">
              <w:rPr>
                <w:sz w:val="20"/>
                <w:szCs w:val="20"/>
              </w:rPr>
              <w:tab/>
              <w:t>Promote good progress and outcomes by pupils</w:t>
            </w:r>
          </w:p>
        </w:tc>
        <w:tc>
          <w:tcPr>
            <w:tcW w:w="833" w:type="pct"/>
          </w:tcPr>
          <w:p w:rsidR="00FC4518" w:rsidRPr="00F4000A" w:rsidRDefault="00FC4518" w:rsidP="00381CC4">
            <w:pPr>
              <w:rPr>
                <w:sz w:val="20"/>
                <w:szCs w:val="20"/>
              </w:rPr>
            </w:pPr>
            <w:r w:rsidRPr="00F4000A">
              <w:rPr>
                <w:sz w:val="20"/>
                <w:szCs w:val="20"/>
              </w:rPr>
              <w:t>All students make expected levels of progress</w:t>
            </w:r>
          </w:p>
        </w:tc>
        <w:tc>
          <w:tcPr>
            <w:tcW w:w="833" w:type="pct"/>
          </w:tcPr>
          <w:p w:rsidR="00FC4518" w:rsidRPr="00F4000A" w:rsidRDefault="00FC4518" w:rsidP="00381CC4">
            <w:pPr>
              <w:rPr>
                <w:sz w:val="20"/>
                <w:szCs w:val="20"/>
              </w:rPr>
            </w:pPr>
            <w:r w:rsidRPr="00F4000A">
              <w:rPr>
                <w:sz w:val="20"/>
                <w:szCs w:val="20"/>
              </w:rPr>
              <w:t>All students make expected levels of progress; many exceed them</w:t>
            </w:r>
          </w:p>
        </w:tc>
        <w:tc>
          <w:tcPr>
            <w:tcW w:w="833" w:type="pct"/>
          </w:tcPr>
          <w:p w:rsidR="00FC4518" w:rsidRPr="00F4000A" w:rsidRDefault="00FC4518" w:rsidP="002F71B3">
            <w:pPr>
              <w:rPr>
                <w:sz w:val="20"/>
                <w:szCs w:val="20"/>
              </w:rPr>
            </w:pPr>
            <w:r w:rsidRPr="00F4000A">
              <w:rPr>
                <w:sz w:val="20"/>
                <w:szCs w:val="20"/>
              </w:rPr>
              <w:t>All students make expected levels of progress; the majority exceed them</w:t>
            </w:r>
          </w:p>
        </w:tc>
        <w:tc>
          <w:tcPr>
            <w:tcW w:w="834" w:type="pct"/>
          </w:tcPr>
          <w:p w:rsidR="00FC4518" w:rsidRPr="00F4000A" w:rsidRDefault="00FC4518" w:rsidP="002F71B3">
            <w:pPr>
              <w:rPr>
                <w:sz w:val="20"/>
                <w:szCs w:val="20"/>
              </w:rPr>
            </w:pPr>
            <w:r w:rsidRPr="00F4000A">
              <w:rPr>
                <w:sz w:val="20"/>
                <w:szCs w:val="20"/>
              </w:rPr>
              <w:t>All students make expected levels of progress; the vast majority exceed them</w:t>
            </w:r>
          </w:p>
        </w:tc>
      </w:tr>
      <w:tr w:rsidR="00FC4518" w:rsidTr="00D20321">
        <w:tc>
          <w:tcPr>
            <w:tcW w:w="833" w:type="pct"/>
          </w:tcPr>
          <w:p w:rsidR="00FC4518" w:rsidRDefault="00FC4518" w:rsidP="00B41917">
            <w:pPr>
              <w:ind w:left="284" w:hanging="284"/>
              <w:rPr>
                <w:b/>
              </w:rPr>
            </w:pPr>
            <w:r>
              <w:rPr>
                <w:b/>
              </w:rPr>
              <w:t>4.</w:t>
            </w:r>
            <w:r>
              <w:rPr>
                <w:b/>
              </w:rPr>
              <w:tab/>
              <w:t>Excellence in pastoral care</w:t>
            </w:r>
          </w:p>
          <w:p w:rsidR="00FC4518" w:rsidRDefault="00FC4518" w:rsidP="00B41917">
            <w:pPr>
              <w:ind w:left="284" w:hanging="284"/>
              <w:rPr>
                <w:b/>
              </w:rPr>
            </w:pPr>
            <w:r>
              <w:rPr>
                <w:b/>
              </w:rPr>
              <w:t>5.</w:t>
            </w:r>
            <w:r>
              <w:rPr>
                <w:b/>
              </w:rPr>
              <w:tab/>
              <w:t>Excellence in inclusion and support for students</w:t>
            </w:r>
          </w:p>
          <w:p w:rsidR="00863A47" w:rsidRPr="001919EB" w:rsidRDefault="00863A47" w:rsidP="00B41917">
            <w:pPr>
              <w:ind w:left="284" w:hanging="284"/>
              <w:rPr>
                <w:b/>
              </w:rPr>
            </w:pPr>
            <w:r>
              <w:rPr>
                <w:b/>
              </w:rPr>
              <w:t>7.</w:t>
            </w:r>
            <w:r>
              <w:rPr>
                <w:b/>
              </w:rPr>
              <w:tab/>
              <w:t>Excellence in enrichment, community cohesion and ECM</w:t>
            </w:r>
          </w:p>
        </w:tc>
        <w:tc>
          <w:tcPr>
            <w:tcW w:w="833" w:type="pct"/>
          </w:tcPr>
          <w:p w:rsidR="00FC4518" w:rsidRPr="00F4000A" w:rsidRDefault="00FC4518" w:rsidP="001919EB">
            <w:pPr>
              <w:ind w:left="233" w:hanging="233"/>
              <w:rPr>
                <w:sz w:val="20"/>
                <w:szCs w:val="20"/>
              </w:rPr>
            </w:pPr>
            <w:r w:rsidRPr="00F4000A">
              <w:rPr>
                <w:sz w:val="20"/>
                <w:szCs w:val="20"/>
              </w:rPr>
              <w:t>7.</w:t>
            </w:r>
            <w:r w:rsidRPr="00F4000A">
              <w:rPr>
                <w:sz w:val="20"/>
                <w:szCs w:val="20"/>
              </w:rPr>
              <w:tab/>
              <w:t>Manage behaviour effectively</w:t>
            </w:r>
          </w:p>
        </w:tc>
        <w:tc>
          <w:tcPr>
            <w:tcW w:w="833" w:type="pct"/>
          </w:tcPr>
          <w:p w:rsidR="00863A47" w:rsidRPr="00F4000A" w:rsidRDefault="00B8122F" w:rsidP="00B8122F">
            <w:pPr>
              <w:pStyle w:val="Default"/>
              <w:rPr>
                <w:rFonts w:asciiTheme="minorHAnsi" w:hAnsiTheme="minorHAnsi" w:cstheme="minorHAnsi"/>
                <w:sz w:val="20"/>
                <w:szCs w:val="20"/>
              </w:rPr>
            </w:pPr>
            <w:r w:rsidRPr="00F4000A">
              <w:rPr>
                <w:rFonts w:asciiTheme="minorHAnsi" w:hAnsiTheme="minorHAnsi" w:cstheme="minorHAnsi"/>
                <w:sz w:val="20"/>
                <w:szCs w:val="20"/>
              </w:rPr>
              <w:t>Promotes good and courteous behaviour both in classrooms and around the school, in accordance with the school’s behaviour policy</w:t>
            </w:r>
            <w:r w:rsidR="00863A47" w:rsidRPr="00F4000A">
              <w:rPr>
                <w:rFonts w:asciiTheme="minorHAnsi" w:hAnsiTheme="minorHAnsi" w:cstheme="minorHAnsi"/>
                <w:sz w:val="20"/>
                <w:szCs w:val="20"/>
              </w:rPr>
              <w:t>.</w:t>
            </w:r>
          </w:p>
          <w:p w:rsidR="00863A47" w:rsidRPr="00F4000A" w:rsidRDefault="00863A47" w:rsidP="00794435">
            <w:pPr>
              <w:pStyle w:val="Default"/>
              <w:rPr>
                <w:rFonts w:asciiTheme="minorHAnsi" w:hAnsiTheme="minorHAnsi" w:cstheme="minorHAnsi"/>
                <w:sz w:val="20"/>
                <w:szCs w:val="20"/>
              </w:rPr>
            </w:pPr>
            <w:r w:rsidRPr="00F4000A">
              <w:rPr>
                <w:rFonts w:asciiTheme="minorHAnsi" w:hAnsiTheme="minorHAnsi" w:cstheme="minorHAnsi"/>
                <w:sz w:val="20"/>
                <w:szCs w:val="20"/>
              </w:rPr>
              <w:t>Offers at least one enrichment or intervention session.</w:t>
            </w:r>
            <w:r w:rsidR="00794435" w:rsidRPr="00F4000A">
              <w:rPr>
                <w:rFonts w:asciiTheme="minorHAnsi" w:hAnsiTheme="minorHAnsi" w:cstheme="minorHAnsi"/>
                <w:sz w:val="20"/>
                <w:szCs w:val="20"/>
              </w:rPr>
              <w:t xml:space="preserve"> </w:t>
            </w:r>
            <w:r w:rsidRPr="00F4000A">
              <w:rPr>
                <w:rFonts w:asciiTheme="minorHAnsi" w:hAnsiTheme="minorHAnsi" w:cstheme="minorHAnsi"/>
                <w:sz w:val="20"/>
                <w:szCs w:val="20"/>
              </w:rPr>
              <w:t xml:space="preserve">Takes </w:t>
            </w:r>
            <w:r w:rsidR="00561276" w:rsidRPr="00F4000A">
              <w:rPr>
                <w:rFonts w:asciiTheme="minorHAnsi" w:hAnsiTheme="minorHAnsi" w:cstheme="minorHAnsi"/>
                <w:sz w:val="20"/>
                <w:szCs w:val="20"/>
              </w:rPr>
              <w:t xml:space="preserve">an </w:t>
            </w:r>
            <w:r w:rsidRPr="00F4000A">
              <w:rPr>
                <w:rFonts w:asciiTheme="minorHAnsi" w:hAnsiTheme="minorHAnsi" w:cstheme="minorHAnsi"/>
                <w:sz w:val="20"/>
                <w:szCs w:val="20"/>
              </w:rPr>
              <w:t>active role in the school’s ECM programme.</w:t>
            </w:r>
          </w:p>
        </w:tc>
        <w:tc>
          <w:tcPr>
            <w:tcW w:w="833" w:type="pct"/>
          </w:tcPr>
          <w:p w:rsidR="00F4000A" w:rsidRPr="00F4000A" w:rsidRDefault="00F4000A" w:rsidP="00F4000A">
            <w:pPr>
              <w:pStyle w:val="Default"/>
              <w:rPr>
                <w:rFonts w:asciiTheme="minorHAnsi" w:hAnsiTheme="minorHAnsi" w:cstheme="minorHAnsi"/>
                <w:sz w:val="20"/>
                <w:szCs w:val="20"/>
              </w:rPr>
            </w:pPr>
            <w:r w:rsidRPr="00F4000A">
              <w:rPr>
                <w:rFonts w:asciiTheme="minorHAnsi" w:hAnsiTheme="minorHAnsi" w:cstheme="minorHAnsi"/>
                <w:sz w:val="20"/>
                <w:szCs w:val="20"/>
              </w:rPr>
              <w:t xml:space="preserve">Promotes good and courteous behaviour both in classrooms and around the school, in accordance with the school’s behaviour policy. Is confident with behaviour management and inclusion strategies. </w:t>
            </w:r>
          </w:p>
          <w:p w:rsidR="00F4000A" w:rsidRPr="00F4000A" w:rsidRDefault="00F4000A" w:rsidP="00F4000A">
            <w:pPr>
              <w:pStyle w:val="Default"/>
              <w:rPr>
                <w:rFonts w:asciiTheme="minorHAnsi" w:hAnsiTheme="minorHAnsi" w:cstheme="minorHAnsi"/>
                <w:sz w:val="20"/>
                <w:szCs w:val="20"/>
              </w:rPr>
            </w:pPr>
            <w:r w:rsidRPr="00F4000A">
              <w:rPr>
                <w:rFonts w:asciiTheme="minorHAnsi" w:hAnsiTheme="minorHAnsi" w:cstheme="minorHAnsi"/>
                <w:sz w:val="20"/>
                <w:szCs w:val="20"/>
              </w:rPr>
              <w:t xml:space="preserve">Offers at least one well attended enrichment or intervention session. </w:t>
            </w:r>
          </w:p>
          <w:p w:rsidR="00FC4518" w:rsidRPr="00F4000A" w:rsidRDefault="00F4000A" w:rsidP="00F4000A">
            <w:pPr>
              <w:rPr>
                <w:sz w:val="20"/>
                <w:szCs w:val="20"/>
              </w:rPr>
            </w:pPr>
            <w:r w:rsidRPr="00F4000A">
              <w:rPr>
                <w:rFonts w:cstheme="minorHAnsi"/>
                <w:sz w:val="20"/>
                <w:szCs w:val="20"/>
              </w:rPr>
              <w:t>Takes an active role in the school’s ECM programme.</w:t>
            </w:r>
          </w:p>
        </w:tc>
        <w:tc>
          <w:tcPr>
            <w:tcW w:w="833" w:type="pct"/>
          </w:tcPr>
          <w:p w:rsidR="00F4000A" w:rsidRPr="00F4000A" w:rsidRDefault="00F4000A" w:rsidP="00F4000A">
            <w:pPr>
              <w:pStyle w:val="Default"/>
              <w:rPr>
                <w:rFonts w:asciiTheme="minorHAnsi" w:hAnsiTheme="minorHAnsi" w:cstheme="minorHAnsi"/>
                <w:sz w:val="20"/>
                <w:szCs w:val="20"/>
              </w:rPr>
            </w:pPr>
            <w:r w:rsidRPr="00F4000A">
              <w:rPr>
                <w:rFonts w:asciiTheme="minorHAnsi" w:hAnsiTheme="minorHAnsi" w:cstheme="minorHAnsi"/>
                <w:sz w:val="20"/>
                <w:szCs w:val="20"/>
              </w:rPr>
              <w:t xml:space="preserve">Promotes good and courteous behaviour both in classrooms and around the school, in accordance with the school’s behaviour policy. Is able to assist less experienced staff on behavioural management/inclusion techniques. </w:t>
            </w:r>
          </w:p>
          <w:p w:rsidR="00F4000A" w:rsidRPr="00F4000A" w:rsidRDefault="00F4000A" w:rsidP="00F4000A">
            <w:pPr>
              <w:pStyle w:val="Default"/>
              <w:rPr>
                <w:rFonts w:asciiTheme="minorHAnsi" w:hAnsiTheme="minorHAnsi" w:cstheme="minorHAnsi"/>
                <w:sz w:val="20"/>
                <w:szCs w:val="20"/>
              </w:rPr>
            </w:pPr>
            <w:r w:rsidRPr="00F4000A">
              <w:rPr>
                <w:rFonts w:asciiTheme="minorHAnsi" w:hAnsiTheme="minorHAnsi" w:cstheme="minorHAnsi"/>
                <w:sz w:val="20"/>
                <w:szCs w:val="20"/>
              </w:rPr>
              <w:t xml:space="preserve">Offers enough enrichment or intervention sessions to ensure students are making more than expected progress. </w:t>
            </w:r>
          </w:p>
          <w:p w:rsidR="00FC4518" w:rsidRPr="00F4000A" w:rsidRDefault="00F4000A" w:rsidP="00F4000A">
            <w:pPr>
              <w:rPr>
                <w:sz w:val="20"/>
                <w:szCs w:val="20"/>
              </w:rPr>
            </w:pPr>
            <w:r w:rsidRPr="00F4000A">
              <w:rPr>
                <w:rFonts w:cstheme="minorHAnsi"/>
                <w:sz w:val="20"/>
                <w:szCs w:val="20"/>
              </w:rPr>
              <w:t>Takes an active role in the school’s ECM programme.</w:t>
            </w:r>
          </w:p>
        </w:tc>
        <w:tc>
          <w:tcPr>
            <w:tcW w:w="834" w:type="pct"/>
          </w:tcPr>
          <w:p w:rsidR="00F4000A" w:rsidRPr="00F4000A" w:rsidRDefault="00F4000A" w:rsidP="00F4000A">
            <w:pPr>
              <w:pStyle w:val="Default"/>
              <w:rPr>
                <w:rFonts w:asciiTheme="minorHAnsi" w:hAnsiTheme="minorHAnsi" w:cstheme="minorHAnsi"/>
                <w:sz w:val="20"/>
                <w:szCs w:val="20"/>
              </w:rPr>
            </w:pPr>
            <w:r w:rsidRPr="00F4000A">
              <w:rPr>
                <w:rFonts w:asciiTheme="minorHAnsi" w:hAnsiTheme="minorHAnsi" w:cstheme="minorHAnsi"/>
                <w:sz w:val="20"/>
                <w:szCs w:val="20"/>
              </w:rPr>
              <w:t>Promotes good and courteous behaviour both in classrooms and around the school, in accordance with the school’s behaviour policy.</w:t>
            </w:r>
            <w:r w:rsidRPr="00F4000A">
              <w:rPr>
                <w:sz w:val="20"/>
                <w:szCs w:val="20"/>
              </w:rPr>
              <w:t xml:space="preserve"> </w:t>
            </w:r>
            <w:r w:rsidRPr="00F4000A">
              <w:rPr>
                <w:rFonts w:asciiTheme="minorHAnsi" w:hAnsiTheme="minorHAnsi" w:cstheme="minorHAnsi"/>
                <w:sz w:val="20"/>
                <w:szCs w:val="20"/>
              </w:rPr>
              <w:t>Is able to assist other staff on behavioural management/inclusion techniques.</w:t>
            </w:r>
          </w:p>
          <w:p w:rsidR="00F4000A" w:rsidRPr="00F4000A" w:rsidRDefault="00F4000A" w:rsidP="00F4000A">
            <w:pPr>
              <w:pStyle w:val="Default"/>
              <w:rPr>
                <w:rFonts w:asciiTheme="minorHAnsi" w:hAnsiTheme="minorHAnsi" w:cstheme="minorHAnsi"/>
                <w:sz w:val="20"/>
                <w:szCs w:val="20"/>
              </w:rPr>
            </w:pPr>
            <w:r w:rsidRPr="00F4000A">
              <w:rPr>
                <w:rFonts w:asciiTheme="minorHAnsi" w:hAnsiTheme="minorHAnsi" w:cstheme="minorHAnsi"/>
                <w:sz w:val="20"/>
                <w:szCs w:val="20"/>
              </w:rPr>
              <w:t xml:space="preserve">Offers enough enrichment or intervention sessions to ensure that the vast majority of their students make more than expected progress. </w:t>
            </w:r>
          </w:p>
          <w:p w:rsidR="00FC4518" w:rsidRPr="00F4000A" w:rsidRDefault="00F4000A" w:rsidP="00F4000A">
            <w:pPr>
              <w:rPr>
                <w:sz w:val="20"/>
                <w:szCs w:val="20"/>
              </w:rPr>
            </w:pPr>
            <w:r w:rsidRPr="00F4000A">
              <w:rPr>
                <w:rFonts w:cstheme="minorHAnsi"/>
                <w:sz w:val="20"/>
                <w:szCs w:val="20"/>
              </w:rPr>
              <w:t>Takes an active role in the school’s ECM programme.</w:t>
            </w:r>
          </w:p>
        </w:tc>
      </w:tr>
      <w:tr w:rsidR="00FC4518" w:rsidTr="00D20321">
        <w:tc>
          <w:tcPr>
            <w:tcW w:w="833" w:type="pct"/>
          </w:tcPr>
          <w:p w:rsidR="00FC4518" w:rsidRPr="00FC4518" w:rsidRDefault="00FC4518" w:rsidP="00FC4518">
            <w:pPr>
              <w:ind w:left="284" w:hanging="284"/>
              <w:rPr>
                <w:b/>
              </w:rPr>
            </w:pPr>
          </w:p>
        </w:tc>
        <w:tc>
          <w:tcPr>
            <w:tcW w:w="833" w:type="pct"/>
          </w:tcPr>
          <w:p w:rsidR="00FC4518" w:rsidRPr="00F4000A" w:rsidRDefault="00FC4518" w:rsidP="00FC4518">
            <w:pPr>
              <w:ind w:left="233" w:hanging="233"/>
              <w:rPr>
                <w:sz w:val="20"/>
                <w:szCs w:val="20"/>
              </w:rPr>
            </w:pPr>
            <w:r w:rsidRPr="00F4000A">
              <w:rPr>
                <w:sz w:val="20"/>
                <w:szCs w:val="20"/>
              </w:rPr>
              <w:t>8.</w:t>
            </w:r>
            <w:r w:rsidRPr="00F4000A">
              <w:rPr>
                <w:sz w:val="20"/>
                <w:szCs w:val="20"/>
              </w:rPr>
              <w:tab/>
              <w:t>Fulfil wider professional responsibilities</w:t>
            </w:r>
          </w:p>
        </w:tc>
        <w:tc>
          <w:tcPr>
            <w:tcW w:w="833" w:type="pct"/>
          </w:tcPr>
          <w:p w:rsidR="00FC4518" w:rsidRPr="00F4000A" w:rsidRDefault="00FC4518" w:rsidP="00381CC4">
            <w:pPr>
              <w:rPr>
                <w:sz w:val="20"/>
                <w:szCs w:val="20"/>
              </w:rPr>
            </w:pPr>
            <w:r w:rsidRPr="00F4000A">
              <w:rPr>
                <w:sz w:val="20"/>
                <w:szCs w:val="20"/>
              </w:rPr>
              <w:t>Fully supports the implementation of whole school and departmental policies and practices, and plays some role in the development of such policies and practices</w:t>
            </w:r>
          </w:p>
        </w:tc>
        <w:tc>
          <w:tcPr>
            <w:tcW w:w="833" w:type="pct"/>
          </w:tcPr>
          <w:p w:rsidR="00FC4518" w:rsidRPr="00F4000A" w:rsidRDefault="00FC4518" w:rsidP="00381CC4">
            <w:pPr>
              <w:rPr>
                <w:sz w:val="20"/>
                <w:szCs w:val="20"/>
              </w:rPr>
            </w:pPr>
            <w:r w:rsidRPr="00F4000A">
              <w:rPr>
                <w:sz w:val="20"/>
                <w:szCs w:val="20"/>
              </w:rPr>
              <w:t>Fully supports the implementation of whole school and departmental policies and practices, and plays an integral part in leading departmental initiatives to impact on progress and attainment.</w:t>
            </w:r>
          </w:p>
        </w:tc>
        <w:tc>
          <w:tcPr>
            <w:tcW w:w="833" w:type="pct"/>
          </w:tcPr>
          <w:p w:rsidR="00FC4518" w:rsidRPr="00F4000A" w:rsidRDefault="00FC4518" w:rsidP="00381CC4">
            <w:pPr>
              <w:rPr>
                <w:sz w:val="20"/>
                <w:szCs w:val="20"/>
              </w:rPr>
            </w:pPr>
            <w:r w:rsidRPr="00F4000A">
              <w:rPr>
                <w:sz w:val="20"/>
                <w:szCs w:val="20"/>
              </w:rPr>
              <w:t>Fully supports the implementation of whole school and departmental policies and practices, and leads on departmental initiatives to impact on progress and attainment.</w:t>
            </w:r>
          </w:p>
        </w:tc>
        <w:tc>
          <w:tcPr>
            <w:tcW w:w="834" w:type="pct"/>
          </w:tcPr>
          <w:p w:rsidR="00FC4518" w:rsidRPr="00F4000A" w:rsidRDefault="00FC4518" w:rsidP="00381CC4">
            <w:pPr>
              <w:rPr>
                <w:sz w:val="20"/>
                <w:szCs w:val="20"/>
              </w:rPr>
            </w:pPr>
            <w:r w:rsidRPr="00F4000A">
              <w:rPr>
                <w:sz w:val="20"/>
                <w:szCs w:val="20"/>
              </w:rPr>
              <w:t>Fully supports the implementation of whole school and departmental policies and practices, and regularly contributes to and leads whole school initiatives to impact on progress and attainment.</w:t>
            </w:r>
          </w:p>
        </w:tc>
      </w:tr>
    </w:tbl>
    <w:p w:rsidR="00381CC4" w:rsidRPr="00381CC4" w:rsidRDefault="00381CC4" w:rsidP="00381CC4">
      <w:pPr>
        <w:spacing w:after="0"/>
      </w:pPr>
    </w:p>
    <w:sectPr w:rsidR="00381CC4" w:rsidRPr="00381CC4" w:rsidSect="00381CC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CC4"/>
    <w:rsid w:val="00065C93"/>
    <w:rsid w:val="001919EB"/>
    <w:rsid w:val="002F71B3"/>
    <w:rsid w:val="00381CC4"/>
    <w:rsid w:val="00444335"/>
    <w:rsid w:val="00561276"/>
    <w:rsid w:val="00571CD3"/>
    <w:rsid w:val="005B3CB5"/>
    <w:rsid w:val="006F3655"/>
    <w:rsid w:val="00720021"/>
    <w:rsid w:val="0075418F"/>
    <w:rsid w:val="00761A95"/>
    <w:rsid w:val="00794435"/>
    <w:rsid w:val="007C33E4"/>
    <w:rsid w:val="00834329"/>
    <w:rsid w:val="00863A47"/>
    <w:rsid w:val="00931AD5"/>
    <w:rsid w:val="00AC1307"/>
    <w:rsid w:val="00B41917"/>
    <w:rsid w:val="00B721C8"/>
    <w:rsid w:val="00B8122F"/>
    <w:rsid w:val="00D20321"/>
    <w:rsid w:val="00D242DD"/>
    <w:rsid w:val="00D360C6"/>
    <w:rsid w:val="00F4000A"/>
    <w:rsid w:val="00FC4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CC4"/>
    <w:rPr>
      <w:rFonts w:ascii="Tahoma" w:hAnsi="Tahoma" w:cs="Tahoma"/>
      <w:sz w:val="16"/>
      <w:szCs w:val="16"/>
    </w:rPr>
  </w:style>
  <w:style w:type="table" w:styleId="TableGrid">
    <w:name w:val="Table Grid"/>
    <w:basedOn w:val="TableNormal"/>
    <w:uiPriority w:val="59"/>
    <w:rsid w:val="00381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321"/>
    <w:pPr>
      <w:ind w:left="720"/>
      <w:contextualSpacing/>
    </w:pPr>
  </w:style>
  <w:style w:type="paragraph" w:customStyle="1" w:styleId="Default">
    <w:name w:val="Default"/>
    <w:rsid w:val="00B8122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CC4"/>
    <w:rPr>
      <w:rFonts w:ascii="Tahoma" w:hAnsi="Tahoma" w:cs="Tahoma"/>
      <w:sz w:val="16"/>
      <w:szCs w:val="16"/>
    </w:rPr>
  </w:style>
  <w:style w:type="table" w:styleId="TableGrid">
    <w:name w:val="Table Grid"/>
    <w:basedOn w:val="TableNormal"/>
    <w:uiPriority w:val="59"/>
    <w:rsid w:val="00381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321"/>
    <w:pPr>
      <w:ind w:left="720"/>
      <w:contextualSpacing/>
    </w:pPr>
  </w:style>
  <w:style w:type="paragraph" w:customStyle="1" w:styleId="Default">
    <w:name w:val="Default"/>
    <w:rsid w:val="00B8122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Tenbury High School</Company>
  <LinksUpToDate>false</LinksUpToDate>
  <CharactersWithSpaces>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Dumbell</dc:creator>
  <cp:lastModifiedBy>V Dean</cp:lastModifiedBy>
  <cp:revision>2</cp:revision>
  <dcterms:created xsi:type="dcterms:W3CDTF">2016-07-01T11:50:00Z</dcterms:created>
  <dcterms:modified xsi:type="dcterms:W3CDTF">2016-07-01T11:50:00Z</dcterms:modified>
</cp:coreProperties>
</file>