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Calibri" w:hAnsi="Calibri" w:cs="Tahoma"/>
          <w:b/>
          <w:sz w:val="20"/>
          <w:szCs w:val="20"/>
          <w:u w:val="single"/>
        </w:rPr>
      </w:pPr>
      <w:bookmarkStart w:id="0" w:name="_GoBack"/>
      <w:bookmarkEnd w:id="0"/>
      <w:r>
        <w:rPr>
          <w:rFonts w:ascii="Calibri" w:hAnsi="Calibri" w:cs="Tahoma"/>
          <w:b/>
          <w:sz w:val="20"/>
          <w:szCs w:val="20"/>
          <w:u w:val="single"/>
        </w:rPr>
        <w:t>Compute Science Department Feedback Policy</w:t>
      </w:r>
    </w:p>
    <w:p>
      <w:pPr>
        <w:jc w:val="both"/>
        <w:rPr>
          <w:rFonts w:ascii="Calibri" w:hAnsi="Calibri" w:cs="Tahoma"/>
          <w:b/>
          <w:sz w:val="20"/>
          <w:szCs w:val="20"/>
        </w:rPr>
      </w:pPr>
    </w:p>
    <w:p>
      <w:pPr>
        <w:rPr>
          <w:u w:val="single"/>
        </w:rPr>
      </w:pPr>
      <w:r>
        <w:rPr>
          <w:b/>
          <w:u w:val="single"/>
        </w:rPr>
        <w:t>Aims of Feedback at THOA:</w:t>
      </w:r>
    </w:p>
    <w:p>
      <w:pPr>
        <w:rPr>
          <w:b/>
          <w:u w:val="single"/>
        </w:rPr>
      </w:pPr>
    </w:p>
    <w:p>
      <w:pPr>
        <w:numPr>
          <w:ilvl w:val="0"/>
          <w:numId w:val="8"/>
        </w:numPr>
        <w:rPr>
          <w:rFonts w:ascii="Calibri" w:eastAsia="Calibri" w:hAnsi="Calibri"/>
          <w:sz w:val="22"/>
          <w:szCs w:val="20"/>
        </w:rPr>
      </w:pPr>
      <w:r>
        <w:rPr>
          <w:rFonts w:ascii="Calibri" w:eastAsia="Calibri" w:hAnsi="Calibri"/>
          <w:b/>
          <w:sz w:val="22"/>
          <w:szCs w:val="20"/>
        </w:rPr>
        <w:t>plan</w:t>
      </w:r>
      <w:r>
        <w:rPr>
          <w:rFonts w:ascii="Calibri" w:eastAsia="Calibri" w:hAnsi="Calibri"/>
          <w:sz w:val="22"/>
          <w:szCs w:val="20"/>
        </w:rPr>
        <w:t xml:space="preserve"> opportunities for focused</w:t>
      </w:r>
      <w:r>
        <w:rPr>
          <w:rFonts w:ascii="Calibri" w:eastAsia="Calibri" w:hAnsi="Calibri"/>
          <w:color w:val="FF0000"/>
          <w:sz w:val="22"/>
          <w:szCs w:val="20"/>
        </w:rPr>
        <w:t xml:space="preserve"> </w:t>
      </w:r>
      <w:r>
        <w:rPr>
          <w:rFonts w:ascii="Calibri" w:eastAsia="Calibri" w:hAnsi="Calibri"/>
          <w:sz w:val="22"/>
          <w:szCs w:val="20"/>
        </w:rPr>
        <w:t xml:space="preserve">and meaningful  feedback; </w:t>
      </w:r>
    </w:p>
    <w:p>
      <w:pPr>
        <w:numPr>
          <w:ilvl w:val="0"/>
          <w:numId w:val="8"/>
        </w:numPr>
        <w:rPr>
          <w:rFonts w:ascii="Calibri" w:eastAsia="Calibri" w:hAnsi="Calibri"/>
          <w:sz w:val="22"/>
          <w:szCs w:val="20"/>
        </w:rPr>
      </w:pPr>
      <w:r>
        <w:rPr>
          <w:rFonts w:ascii="Calibri" w:eastAsia="Calibri" w:hAnsi="Calibri"/>
          <w:b/>
          <w:sz w:val="22"/>
          <w:szCs w:val="20"/>
        </w:rPr>
        <w:t>engage</w:t>
      </w:r>
      <w:r>
        <w:rPr>
          <w:rFonts w:ascii="Calibri" w:eastAsia="Calibri" w:hAnsi="Calibri"/>
          <w:sz w:val="22"/>
          <w:szCs w:val="20"/>
        </w:rPr>
        <w:t xml:space="preserve"> learners in their progress by creating a partnership between teachers and pupils through feedback;</w:t>
      </w:r>
    </w:p>
    <w:p>
      <w:pPr>
        <w:numPr>
          <w:ilvl w:val="0"/>
          <w:numId w:val="8"/>
        </w:numPr>
        <w:rPr>
          <w:rFonts w:ascii="Calibri" w:eastAsia="Calibri" w:hAnsi="Calibri"/>
          <w:sz w:val="22"/>
          <w:szCs w:val="20"/>
        </w:rPr>
      </w:pPr>
      <w:r>
        <w:rPr>
          <w:rFonts w:ascii="Calibri" w:eastAsia="Calibri" w:hAnsi="Calibri"/>
          <w:b/>
          <w:sz w:val="22"/>
          <w:szCs w:val="20"/>
        </w:rPr>
        <w:t>ensure</w:t>
      </w:r>
      <w:r>
        <w:rPr>
          <w:rFonts w:ascii="Calibri" w:eastAsia="Calibri" w:hAnsi="Calibri"/>
          <w:sz w:val="22"/>
          <w:szCs w:val="20"/>
        </w:rPr>
        <w:t xml:space="preserve"> learning is secure through effective written and verbal feedback;</w:t>
      </w:r>
    </w:p>
    <w:p>
      <w:pPr>
        <w:numPr>
          <w:ilvl w:val="0"/>
          <w:numId w:val="8"/>
        </w:numPr>
        <w:rPr>
          <w:rFonts w:ascii="Calibri" w:eastAsia="Calibri" w:hAnsi="Calibri"/>
          <w:sz w:val="22"/>
          <w:szCs w:val="20"/>
        </w:rPr>
      </w:pPr>
      <w:r>
        <w:rPr>
          <w:rFonts w:ascii="Calibri" w:eastAsia="Calibri" w:hAnsi="Calibri"/>
          <w:b/>
          <w:sz w:val="22"/>
          <w:szCs w:val="20"/>
        </w:rPr>
        <w:t>assess</w:t>
      </w:r>
      <w:r>
        <w:rPr>
          <w:rFonts w:ascii="Calibri" w:eastAsia="Calibri" w:hAnsi="Calibri"/>
          <w:sz w:val="22"/>
          <w:szCs w:val="20"/>
        </w:rPr>
        <w:t xml:space="preserve"> progress made by pupils and identifying next steps for learning; </w:t>
      </w:r>
    </w:p>
    <w:p>
      <w:pPr>
        <w:numPr>
          <w:ilvl w:val="0"/>
          <w:numId w:val="8"/>
        </w:numPr>
        <w:rPr>
          <w:rFonts w:ascii="Calibri" w:eastAsia="Calibri" w:hAnsi="Calibri"/>
          <w:sz w:val="22"/>
          <w:szCs w:val="20"/>
        </w:rPr>
      </w:pPr>
      <w:r>
        <w:rPr>
          <w:rFonts w:ascii="Calibri" w:eastAsia="Calibri" w:hAnsi="Calibri"/>
          <w:b/>
          <w:sz w:val="22"/>
          <w:szCs w:val="20"/>
        </w:rPr>
        <w:t>personalise</w:t>
      </w:r>
      <w:r>
        <w:rPr>
          <w:rFonts w:ascii="Calibri" w:eastAsia="Calibri" w:hAnsi="Calibri"/>
          <w:sz w:val="22"/>
          <w:szCs w:val="20"/>
        </w:rPr>
        <w:t xml:space="preserve"> feedback to the needs of the individual;</w:t>
      </w:r>
    </w:p>
    <w:p>
      <w:pPr>
        <w:numPr>
          <w:ilvl w:val="0"/>
          <w:numId w:val="8"/>
        </w:numPr>
        <w:rPr>
          <w:rFonts w:ascii="Calibri" w:eastAsia="Calibri" w:hAnsi="Calibri"/>
          <w:sz w:val="22"/>
          <w:szCs w:val="20"/>
        </w:rPr>
      </w:pPr>
      <w:r>
        <w:rPr>
          <w:rFonts w:ascii="Calibri" w:eastAsia="Calibri" w:hAnsi="Calibri"/>
          <w:b/>
          <w:sz w:val="22"/>
          <w:szCs w:val="20"/>
        </w:rPr>
        <w:t>create</w:t>
      </w:r>
      <w:r>
        <w:rPr>
          <w:rFonts w:ascii="Calibri" w:eastAsia="Calibri" w:hAnsi="Calibri"/>
          <w:sz w:val="22"/>
          <w:szCs w:val="20"/>
        </w:rPr>
        <w:t xml:space="preserve"> a positive learning environment by using feedback to motivate learners to be the best they can be.</w:t>
      </w:r>
    </w:p>
    <w:p>
      <w:pPr>
        <w:jc w:val="both"/>
        <w:rPr>
          <w:rFonts w:ascii="Calibri" w:hAnsi="Calibri" w:cs="Tahoma"/>
          <w:sz w:val="20"/>
          <w:szCs w:val="20"/>
          <w:u w:val="single"/>
        </w:rPr>
      </w:pPr>
    </w:p>
    <w:p>
      <w:pPr>
        <w:jc w:val="both"/>
        <w:rPr>
          <w:b/>
          <w:u w:val="single"/>
        </w:rPr>
      </w:pPr>
      <w:r>
        <w:rPr>
          <w:b/>
          <w:u w:val="single"/>
        </w:rPr>
        <w:t>Effective feedback in Faculties will:</w:t>
      </w:r>
    </w:p>
    <w:p>
      <w:pPr>
        <w:jc w:val="both"/>
        <w:rPr>
          <w:rFonts w:ascii="Calibri" w:hAnsi="Calibri" w:cs="Tahoma"/>
          <w:sz w:val="20"/>
          <w:szCs w:val="20"/>
        </w:rPr>
      </w:pP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is related to the planned learning and framework objectives (CAS);</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ensure that pupils receive selective feedback at regular intervals;</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be expressed in language accessible to the pupil whereby targets are personalised and differentiated;</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 xml:space="preserve">recognise, encourage and reward a pupil’s effort and progress; </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 xml:space="preserve">offer questions to promote thinking; </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use a balance of formative and summative feedback;</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be responded to by the pupil, applying the next steps for learning;</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encourage pupils and teachers to reflect on assessment point data;</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regularly allow pupils to use and develop the skills of peer and self-assessment;</w:t>
      </w:r>
    </w:p>
    <w:p>
      <w:pPr>
        <w:numPr>
          <w:ilvl w:val="0"/>
          <w:numId w:val="4"/>
        </w:numPr>
        <w:tabs>
          <w:tab w:val="clear" w:pos="720"/>
        </w:tabs>
        <w:ind w:left="851" w:right="-126" w:hanging="540"/>
        <w:jc w:val="both"/>
        <w:rPr>
          <w:rFonts w:ascii="Calibri" w:hAnsi="Calibri" w:cs="Tw Cen MT"/>
          <w:sz w:val="22"/>
          <w:szCs w:val="20"/>
        </w:rPr>
      </w:pPr>
      <w:r>
        <w:rPr>
          <w:rFonts w:ascii="Calibri" w:hAnsi="Calibri" w:cs="Tw Cen MT"/>
          <w:sz w:val="22"/>
          <w:szCs w:val="20"/>
        </w:rPr>
        <w:t>be underpinned by the principle that all pupils can make progress and are expected to be the best that they can be.</w:t>
      </w:r>
    </w:p>
    <w:p/>
    <w:p>
      <w:pPr>
        <w:jc w:val="both"/>
        <w:rPr>
          <w:rFonts w:cs="Tahoma"/>
        </w:rPr>
      </w:pPr>
      <w:r>
        <w:rPr>
          <w:rFonts w:ascii="Calibri" w:hAnsi="Calibri" w:cs="Tahoma"/>
          <w:b/>
          <w:u w:val="single"/>
        </w:rPr>
        <w:t>Two stars and a wish marking system:</w:t>
      </w:r>
    </w:p>
    <w:p>
      <w:pPr>
        <w:numPr>
          <w:ilvl w:val="0"/>
          <w:numId w:val="2"/>
        </w:numPr>
        <w:jc w:val="both"/>
        <w:rPr>
          <w:rFonts w:ascii="Calibri" w:hAnsi="Calibri" w:cs="Tahoma"/>
          <w:sz w:val="22"/>
        </w:rPr>
      </w:pPr>
      <w:r>
        <w:rPr>
          <w:rFonts w:ascii="Calibri" w:hAnsi="Calibri" w:cs="Tahoma"/>
          <w:sz w:val="22"/>
        </w:rPr>
        <w:t>Stars must:</w:t>
      </w:r>
    </w:p>
    <w:p>
      <w:pPr>
        <w:numPr>
          <w:ilvl w:val="1"/>
          <w:numId w:val="2"/>
        </w:numPr>
        <w:jc w:val="both"/>
        <w:rPr>
          <w:rFonts w:ascii="Calibri" w:hAnsi="Calibri" w:cs="Tahoma"/>
          <w:sz w:val="22"/>
        </w:rPr>
      </w:pPr>
      <w:r>
        <w:rPr>
          <w:rFonts w:ascii="Calibri" w:hAnsi="Calibri" w:cs="Tahoma"/>
          <w:sz w:val="22"/>
        </w:rPr>
        <w:t>praise students for what they have done well in relation to the success criteria of a task;</w:t>
      </w:r>
    </w:p>
    <w:p>
      <w:pPr>
        <w:numPr>
          <w:ilvl w:val="1"/>
          <w:numId w:val="2"/>
        </w:numPr>
        <w:jc w:val="both"/>
        <w:rPr>
          <w:rFonts w:ascii="Calibri" w:hAnsi="Calibri" w:cs="Tahoma"/>
          <w:sz w:val="22"/>
        </w:rPr>
      </w:pPr>
      <w:r>
        <w:rPr>
          <w:rFonts w:ascii="Calibri" w:hAnsi="Calibri" w:cs="Tahoma"/>
          <w:sz w:val="22"/>
        </w:rPr>
        <w:t>comment on where pupils have made progress;</w:t>
      </w:r>
    </w:p>
    <w:p>
      <w:pPr>
        <w:numPr>
          <w:ilvl w:val="1"/>
          <w:numId w:val="2"/>
        </w:numPr>
        <w:jc w:val="both"/>
        <w:rPr>
          <w:rFonts w:ascii="Calibri" w:hAnsi="Calibri" w:cs="Tahoma"/>
          <w:sz w:val="22"/>
        </w:rPr>
      </w:pPr>
      <w:r>
        <w:rPr>
          <w:rFonts w:ascii="Calibri" w:hAnsi="Calibri" w:cs="Tahoma"/>
          <w:sz w:val="22"/>
        </w:rPr>
        <w:t>be personalised to the pupil.</w:t>
      </w:r>
    </w:p>
    <w:p>
      <w:pPr>
        <w:numPr>
          <w:ilvl w:val="0"/>
          <w:numId w:val="2"/>
        </w:numPr>
        <w:jc w:val="both"/>
        <w:rPr>
          <w:rFonts w:ascii="Calibri" w:hAnsi="Calibri" w:cs="Tahoma"/>
          <w:sz w:val="22"/>
        </w:rPr>
      </w:pPr>
      <w:r>
        <w:rPr>
          <w:rFonts w:ascii="Calibri" w:hAnsi="Calibri" w:cs="Tahoma"/>
          <w:sz w:val="22"/>
        </w:rPr>
        <w:lastRenderedPageBreak/>
        <w:t>Wishes must:</w:t>
      </w:r>
    </w:p>
    <w:p>
      <w:pPr>
        <w:numPr>
          <w:ilvl w:val="1"/>
          <w:numId w:val="9"/>
        </w:numPr>
        <w:jc w:val="both"/>
        <w:rPr>
          <w:rFonts w:ascii="Calibri" w:hAnsi="Calibri" w:cs="Tahoma"/>
          <w:sz w:val="22"/>
        </w:rPr>
      </w:pPr>
      <w:r>
        <w:rPr>
          <w:rFonts w:ascii="Calibri" w:hAnsi="Calibri" w:cs="Tahoma"/>
          <w:sz w:val="22"/>
        </w:rPr>
        <w:t>be tasks or questions designed to help pupils take the next steps in their learning;</w:t>
      </w:r>
    </w:p>
    <w:p>
      <w:pPr>
        <w:numPr>
          <w:ilvl w:val="1"/>
          <w:numId w:val="9"/>
        </w:numPr>
        <w:jc w:val="both"/>
        <w:rPr>
          <w:rFonts w:ascii="Calibri" w:hAnsi="Calibri" w:cs="Tahoma"/>
          <w:sz w:val="22"/>
        </w:rPr>
      </w:pPr>
      <w:r>
        <w:rPr>
          <w:rFonts w:ascii="Calibri" w:hAnsi="Calibri" w:cs="Tahoma"/>
          <w:sz w:val="22"/>
        </w:rPr>
        <w:t xml:space="preserve">ensure that students understand </w:t>
      </w:r>
      <w:r>
        <w:rPr>
          <w:rFonts w:ascii="Calibri" w:hAnsi="Calibri" w:cs="Tahoma"/>
          <w:sz w:val="22"/>
          <w:u w:val="single"/>
        </w:rPr>
        <w:t>why</w:t>
      </w:r>
      <w:r>
        <w:rPr>
          <w:rFonts w:ascii="Calibri" w:hAnsi="Calibri" w:cs="Tahoma"/>
          <w:sz w:val="22"/>
        </w:rPr>
        <w:t xml:space="preserve"> they are doing something;</w:t>
      </w:r>
    </w:p>
    <w:p>
      <w:pPr>
        <w:numPr>
          <w:ilvl w:val="1"/>
          <w:numId w:val="9"/>
        </w:numPr>
        <w:jc w:val="both"/>
        <w:rPr>
          <w:rFonts w:ascii="Calibri" w:hAnsi="Calibri" w:cs="Tahoma"/>
          <w:sz w:val="22"/>
        </w:rPr>
      </w:pPr>
      <w:r>
        <w:rPr>
          <w:rFonts w:ascii="Calibri" w:hAnsi="Calibri" w:cs="Tahoma"/>
          <w:sz w:val="22"/>
        </w:rPr>
        <w:t>be responded to and directed time should be provided for this (lesson or homework time).</w:t>
      </w:r>
    </w:p>
    <w:p>
      <w:pPr>
        <w:numPr>
          <w:ilvl w:val="0"/>
          <w:numId w:val="9"/>
        </w:numPr>
        <w:jc w:val="both"/>
        <w:rPr>
          <w:rFonts w:ascii="Calibri" w:hAnsi="Calibri" w:cs="Tahoma"/>
          <w:sz w:val="22"/>
        </w:rPr>
      </w:pPr>
      <w:r>
        <w:rPr>
          <w:rFonts w:ascii="Calibri" w:hAnsi="Calibri" w:cs="Tahoma"/>
          <w:sz w:val="22"/>
        </w:rPr>
        <w:t>Peer and self-assessment must use the two star and wish format where possible.</w:t>
      </w:r>
    </w:p>
    <w:p/>
    <w:p>
      <w:pPr>
        <w:jc w:val="both"/>
        <w:rPr>
          <w:b/>
          <w:szCs w:val="21"/>
          <w:u w:val="single"/>
        </w:rPr>
      </w:pPr>
      <w:r>
        <w:rPr>
          <w:b/>
          <w:szCs w:val="21"/>
          <w:u w:val="single"/>
        </w:rPr>
        <w:t>Literacy across the curriculum:</w:t>
      </w:r>
    </w:p>
    <w:p>
      <w:pPr>
        <w:jc w:val="both"/>
        <w:rPr>
          <w:sz w:val="22"/>
        </w:rPr>
      </w:pPr>
      <w:r>
        <w:rPr>
          <w:sz w:val="22"/>
        </w:rPr>
        <w:t>All teachers are teachers of literacy. Feedback and marking should promote the highest standards of writing and literacy across the curriculum. Subjects will use a shared literacy mark code to achieve consistency between curriculum areas.</w:t>
      </w:r>
    </w:p>
    <w:p>
      <w:pPr>
        <w:jc w:val="both"/>
        <w:rPr>
          <w:b/>
          <w:sz w:val="22"/>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440"/>
      </w:tblGrid>
      <w:tr>
        <w:tc>
          <w:tcPr>
            <w:tcW w:w="846" w:type="dxa"/>
            <w:shd w:val="clear" w:color="auto" w:fill="auto"/>
          </w:tcPr>
          <w:p>
            <w:pPr>
              <w:pStyle w:val="NoSpacing"/>
              <w:jc w:val="center"/>
            </w:pPr>
            <w:r>
              <w:t>P</w:t>
            </w:r>
          </w:p>
        </w:tc>
        <w:tc>
          <w:tcPr>
            <w:tcW w:w="9208" w:type="dxa"/>
            <w:shd w:val="clear" w:color="auto" w:fill="auto"/>
          </w:tcPr>
          <w:p>
            <w:pPr>
              <w:pStyle w:val="NoSpacing"/>
            </w:pPr>
            <w:r>
              <w:t>Missing or incorrect punctuation mark(s) or missing capital letter</w:t>
            </w:r>
          </w:p>
        </w:tc>
      </w:tr>
      <w:tr>
        <w:tc>
          <w:tcPr>
            <w:tcW w:w="846" w:type="dxa"/>
            <w:shd w:val="clear" w:color="auto" w:fill="auto"/>
          </w:tcPr>
          <w:p>
            <w:pPr>
              <w:pStyle w:val="NoSpacing"/>
              <w:jc w:val="center"/>
            </w:pPr>
            <w:r>
              <w:rPr>
                <w:noProof/>
                <w:lang w:eastAsia="en-GB"/>
              </w:rPr>
              <w:drawing>
                <wp:inline distT="0" distB="0" distL="0" distR="0">
                  <wp:extent cx="685800" cy="200025"/>
                  <wp:effectExtent l="0" t="0" r="0" b="0"/>
                  <wp:docPr id="1"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p>
        </w:tc>
        <w:tc>
          <w:tcPr>
            <w:tcW w:w="9208" w:type="dxa"/>
            <w:shd w:val="clear" w:color="auto" w:fill="auto"/>
          </w:tcPr>
          <w:p>
            <w:pPr>
              <w:pStyle w:val="NoSpacing"/>
            </w:pPr>
            <w:r>
              <w:t>Single ‘squiggle’ under a phrase or word that makes no sense.</w:t>
            </w:r>
          </w:p>
        </w:tc>
      </w:tr>
      <w:tr>
        <w:tc>
          <w:tcPr>
            <w:tcW w:w="846" w:type="dxa"/>
            <w:shd w:val="clear" w:color="auto" w:fill="auto"/>
          </w:tcPr>
          <w:p>
            <w:pPr>
              <w:pStyle w:val="NoSpacing"/>
              <w:jc w:val="center"/>
            </w:pPr>
            <w:r>
              <w:t>/\</w:t>
            </w:r>
          </w:p>
        </w:tc>
        <w:tc>
          <w:tcPr>
            <w:tcW w:w="9208" w:type="dxa"/>
            <w:shd w:val="clear" w:color="auto" w:fill="auto"/>
          </w:tcPr>
          <w:p>
            <w:pPr>
              <w:pStyle w:val="NoSpacing"/>
            </w:pPr>
            <w:r>
              <w:t>Indicates a missing word</w:t>
            </w:r>
          </w:p>
        </w:tc>
      </w:tr>
      <w:tr>
        <w:trPr>
          <w:trHeight w:val="70"/>
        </w:trPr>
        <w:tc>
          <w:tcPr>
            <w:tcW w:w="846" w:type="dxa"/>
            <w:shd w:val="clear" w:color="auto" w:fill="auto"/>
          </w:tcPr>
          <w:p>
            <w:pPr>
              <w:pStyle w:val="NoSpacing"/>
              <w:jc w:val="center"/>
            </w:pPr>
            <w:r>
              <w:t>CS</w:t>
            </w:r>
          </w:p>
        </w:tc>
        <w:tc>
          <w:tcPr>
            <w:tcW w:w="9208" w:type="dxa"/>
            <w:shd w:val="clear" w:color="auto" w:fill="auto"/>
          </w:tcPr>
          <w:p>
            <w:pPr>
              <w:pStyle w:val="NoSpacing"/>
            </w:pPr>
            <w:r>
              <w:t>Comma splicing error (where a comma have been used in place of a full stop)</w:t>
            </w:r>
          </w:p>
        </w:tc>
      </w:tr>
      <w:tr>
        <w:trPr>
          <w:trHeight w:val="70"/>
        </w:trPr>
        <w:tc>
          <w:tcPr>
            <w:tcW w:w="846" w:type="dxa"/>
            <w:shd w:val="clear" w:color="auto" w:fill="auto"/>
          </w:tcPr>
          <w:p>
            <w:pPr>
              <w:pStyle w:val="NoSpacing"/>
              <w:jc w:val="center"/>
            </w:pPr>
            <w:r>
              <w:t>T</w:t>
            </w:r>
          </w:p>
        </w:tc>
        <w:tc>
          <w:tcPr>
            <w:tcW w:w="9208" w:type="dxa"/>
            <w:shd w:val="clear" w:color="auto" w:fill="auto"/>
          </w:tcPr>
          <w:p>
            <w:pPr>
              <w:pStyle w:val="NoSpacing"/>
            </w:pPr>
            <w:r>
              <w:t>Incorrect tense</w:t>
            </w:r>
          </w:p>
        </w:tc>
      </w:tr>
      <w:tr>
        <w:trPr>
          <w:trHeight w:val="70"/>
        </w:trPr>
        <w:tc>
          <w:tcPr>
            <w:tcW w:w="846" w:type="dxa"/>
            <w:shd w:val="clear" w:color="auto" w:fill="auto"/>
          </w:tcPr>
          <w:p>
            <w:pPr>
              <w:pStyle w:val="NoSpacing"/>
              <w:jc w:val="center"/>
            </w:pPr>
            <w:r>
              <w:t>//</w:t>
            </w:r>
          </w:p>
        </w:tc>
        <w:tc>
          <w:tcPr>
            <w:tcW w:w="9208" w:type="dxa"/>
            <w:shd w:val="clear" w:color="auto" w:fill="auto"/>
          </w:tcPr>
          <w:p>
            <w:pPr>
              <w:pStyle w:val="NoSpacing"/>
            </w:pPr>
            <w:r>
              <w:t>New paragraph needed here</w:t>
            </w:r>
          </w:p>
        </w:tc>
      </w:tr>
      <w:tr>
        <w:trPr>
          <w:trHeight w:val="70"/>
        </w:trPr>
        <w:tc>
          <w:tcPr>
            <w:tcW w:w="846" w:type="dxa"/>
            <w:shd w:val="clear" w:color="auto" w:fill="auto"/>
          </w:tcPr>
          <w:p>
            <w:pPr>
              <w:pStyle w:val="NoSpacing"/>
              <w:jc w:val="center"/>
            </w:pPr>
            <w:r>
              <w:t>WW</w:t>
            </w:r>
          </w:p>
        </w:tc>
        <w:tc>
          <w:tcPr>
            <w:tcW w:w="9208" w:type="dxa"/>
            <w:shd w:val="clear" w:color="auto" w:fill="auto"/>
          </w:tcPr>
          <w:p>
            <w:pPr>
              <w:pStyle w:val="NoSpacing"/>
            </w:pPr>
            <w:r>
              <w:t>Wrong word used</w:t>
            </w:r>
          </w:p>
        </w:tc>
      </w:tr>
      <w:tr>
        <w:trPr>
          <w:trHeight w:val="70"/>
        </w:trPr>
        <w:tc>
          <w:tcPr>
            <w:tcW w:w="846" w:type="dxa"/>
            <w:shd w:val="clear" w:color="auto" w:fill="auto"/>
          </w:tcPr>
          <w:p>
            <w:pPr>
              <w:pStyle w:val="NoSpacing"/>
              <w:jc w:val="center"/>
            </w:pPr>
            <w:r>
              <w:t>Sp</w:t>
            </w:r>
          </w:p>
        </w:tc>
        <w:tc>
          <w:tcPr>
            <w:tcW w:w="9208" w:type="dxa"/>
            <w:shd w:val="clear" w:color="auto" w:fill="auto"/>
          </w:tcPr>
          <w:p>
            <w:pPr>
              <w:pStyle w:val="NoSpacing"/>
            </w:pPr>
            <w:r>
              <w:t>Spelling mistake</w:t>
            </w:r>
          </w:p>
        </w:tc>
      </w:tr>
    </w:tbl>
    <w:p>
      <w:pPr>
        <w:jc w:val="both"/>
        <w:rPr>
          <w:rFonts w:ascii="Calibri" w:hAnsi="Calibri" w:cs="Tahoma"/>
          <w:b/>
          <w:sz w:val="22"/>
          <w:szCs w:val="22"/>
          <w:u w:val="single"/>
        </w:rPr>
      </w:pPr>
    </w:p>
    <w:p>
      <w:pPr>
        <w:jc w:val="both"/>
        <w:rPr>
          <w:rFonts w:ascii="Calibri" w:hAnsi="Calibri" w:cs="Tahoma"/>
          <w:b/>
          <w:sz w:val="20"/>
          <w:szCs w:val="20"/>
          <w:u w:val="single"/>
        </w:rPr>
      </w:pPr>
    </w:p>
    <w:p>
      <w:pPr>
        <w:jc w:val="both"/>
        <w:rPr>
          <w:rFonts w:ascii="Calibri" w:hAnsi="Calibri" w:cs="Tahom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tc>
          <w:tcPr>
            <w:tcW w:w="10054" w:type="dxa"/>
            <w:shd w:val="clear" w:color="auto" w:fill="auto"/>
          </w:tcPr>
          <w:p>
            <w:pPr>
              <w:spacing w:after="200" w:line="276" w:lineRule="auto"/>
              <w:jc w:val="center"/>
              <w:rPr>
                <w:rFonts w:ascii="Calibri" w:eastAsia="Calibri" w:hAnsi="Calibri"/>
                <w:b/>
                <w:sz w:val="22"/>
                <w:szCs w:val="22"/>
              </w:rPr>
            </w:pPr>
            <w:r>
              <w:rPr>
                <w:rFonts w:ascii="Calibri" w:eastAsia="Calibri" w:hAnsi="Calibri"/>
                <w:b/>
                <w:sz w:val="28"/>
                <w:szCs w:val="22"/>
              </w:rPr>
              <w:t>Outline the frequency of feedback, methods of feedback and where feedback can be found for each Key Stage</w:t>
            </w:r>
          </w:p>
        </w:tc>
      </w:tr>
      <w:tr>
        <w:tc>
          <w:tcPr>
            <w:tcW w:w="10054" w:type="dxa"/>
            <w:shd w:val="clear" w:color="auto" w:fill="auto"/>
          </w:tcPr>
          <w:p>
            <w:pPr>
              <w:spacing w:after="200" w:line="276" w:lineRule="auto"/>
              <w:jc w:val="center"/>
              <w:rPr>
                <w:rFonts w:ascii="Calibri" w:eastAsia="Calibri" w:hAnsi="Calibri"/>
                <w:b/>
                <w:sz w:val="28"/>
                <w:szCs w:val="22"/>
                <w:u w:val="single"/>
              </w:rPr>
            </w:pPr>
            <w:r>
              <w:rPr>
                <w:rFonts w:ascii="Calibri" w:eastAsia="Calibri" w:hAnsi="Calibri"/>
                <w:b/>
                <w:sz w:val="28"/>
                <w:szCs w:val="22"/>
                <w:u w:val="single"/>
              </w:rPr>
              <w:t>KS3</w:t>
            </w:r>
          </w:p>
          <w:p>
            <w:pPr>
              <w:numPr>
                <w:ilvl w:val="0"/>
                <w:numId w:val="2"/>
              </w:numPr>
              <w:jc w:val="both"/>
              <w:rPr>
                <w:rFonts w:ascii="Calibri" w:eastAsia="Calibri" w:hAnsi="Calibri" w:cs="Tahoma"/>
                <w:b/>
                <w:color w:val="00B0F0"/>
                <w:sz w:val="20"/>
                <w:szCs w:val="20"/>
              </w:rPr>
            </w:pPr>
            <w:r>
              <w:rPr>
                <w:rFonts w:ascii="Calibri" w:eastAsia="Calibri" w:hAnsi="Calibri" w:cs="Tahoma"/>
                <w:color w:val="00B0F0"/>
                <w:sz w:val="20"/>
                <w:szCs w:val="20"/>
              </w:rPr>
              <w:t>Assessments at the end of units will be marked for summative purposes and levelled. Feedback on assessments will be provided through ‘Two Stars and a Wish’. Course outline sheets provided to support each of these assessments will be self- assessed. Pupils will respond to their feedback with next steps for learning targets.</w:t>
            </w:r>
          </w:p>
          <w:p>
            <w:pPr>
              <w:numPr>
                <w:ilvl w:val="0"/>
                <w:numId w:val="2"/>
              </w:numPr>
              <w:jc w:val="both"/>
              <w:rPr>
                <w:rFonts w:ascii="Calibri" w:eastAsia="Calibri" w:hAnsi="Calibri" w:cs="Tahoma"/>
                <w:b/>
                <w:color w:val="00B0F0"/>
                <w:sz w:val="20"/>
                <w:szCs w:val="20"/>
              </w:rPr>
            </w:pPr>
            <w:r>
              <w:rPr>
                <w:rFonts w:ascii="Calibri" w:eastAsia="Calibri" w:hAnsi="Calibri" w:cs="Tahoma"/>
                <w:color w:val="00B0F0"/>
                <w:sz w:val="20"/>
                <w:szCs w:val="20"/>
              </w:rPr>
              <w:t>Achievement levels will be recorded half termly in the school trackers.</w:t>
            </w:r>
          </w:p>
          <w:p>
            <w:pPr>
              <w:numPr>
                <w:ilvl w:val="0"/>
                <w:numId w:val="2"/>
              </w:numPr>
              <w:jc w:val="both"/>
              <w:rPr>
                <w:rFonts w:ascii="Calibri" w:hAnsi="Calibri" w:cs="Tahoma"/>
                <w:b/>
                <w:color w:val="00B0F0"/>
                <w:sz w:val="20"/>
                <w:szCs w:val="20"/>
              </w:rPr>
            </w:pPr>
            <w:r>
              <w:rPr>
                <w:rFonts w:ascii="Calibri" w:hAnsi="Calibri" w:cs="Tahoma"/>
                <w:color w:val="00B0F0"/>
                <w:sz w:val="20"/>
                <w:szCs w:val="20"/>
              </w:rPr>
              <w:t xml:space="preserve">All pupils will have an exercise book or folder containing their progress trackers and threshold level or grade level sheets. </w:t>
            </w:r>
          </w:p>
          <w:p>
            <w:pPr>
              <w:numPr>
                <w:ilvl w:val="0"/>
                <w:numId w:val="2"/>
              </w:numPr>
              <w:jc w:val="both"/>
              <w:rPr>
                <w:rFonts w:ascii="Calibri" w:hAnsi="Calibri" w:cs="Tahoma"/>
                <w:b/>
                <w:color w:val="00B0F0"/>
                <w:sz w:val="20"/>
                <w:szCs w:val="20"/>
              </w:rPr>
            </w:pPr>
            <w:r>
              <w:rPr>
                <w:rFonts w:ascii="Calibri" w:hAnsi="Calibri" w:cs="Tahoma"/>
                <w:color w:val="00B0F0"/>
                <w:sz w:val="20"/>
                <w:szCs w:val="20"/>
              </w:rPr>
              <w:t>Key classwork in the exercise book will be marked formatively and will not be levelled. Feedback will be provided using ‘Two Stars and a Wish’ and the feedback should be related to the learning objective(s) of the work.</w:t>
            </w:r>
          </w:p>
          <w:p>
            <w:pPr>
              <w:numPr>
                <w:ilvl w:val="0"/>
                <w:numId w:val="2"/>
              </w:numPr>
              <w:jc w:val="both"/>
              <w:rPr>
                <w:rFonts w:ascii="Calibri" w:hAnsi="Calibri" w:cs="Tahoma"/>
                <w:color w:val="00B0F0"/>
                <w:sz w:val="20"/>
                <w:szCs w:val="20"/>
              </w:rPr>
            </w:pPr>
            <w:r>
              <w:rPr>
                <w:rFonts w:ascii="Calibri" w:hAnsi="Calibri" w:cs="Tahoma"/>
                <w:color w:val="00B0F0"/>
                <w:sz w:val="20"/>
                <w:szCs w:val="20"/>
              </w:rPr>
              <w:t xml:space="preserve">Teachers are expected to mark the exercise book once a half term using ‘Two Stars and a Wish’, dependent on how often they see the group (this may include assessment marking to be glued in book). ‘Wishes’ must be tasks or questions designed to help pupils take the next steps in their learning. Time must be provided for students to respond to ‘Wish’ tasks. </w:t>
            </w:r>
          </w:p>
          <w:p>
            <w:pPr>
              <w:numPr>
                <w:ilvl w:val="0"/>
                <w:numId w:val="2"/>
              </w:numPr>
              <w:jc w:val="both"/>
              <w:rPr>
                <w:rFonts w:ascii="Calibri" w:hAnsi="Calibri" w:cs="Tahoma"/>
                <w:color w:val="00B0F0"/>
                <w:sz w:val="20"/>
                <w:szCs w:val="20"/>
              </w:rPr>
            </w:pPr>
            <w:r>
              <w:rPr>
                <w:rFonts w:ascii="Calibri" w:hAnsi="Calibri" w:cs="Tahoma"/>
                <w:i/>
                <w:color w:val="00B0F0"/>
                <w:sz w:val="20"/>
                <w:szCs w:val="20"/>
              </w:rPr>
              <w:t>Spelling and literacy</w:t>
            </w:r>
            <w:r>
              <w:rPr>
                <w:rFonts w:ascii="Calibri" w:hAnsi="Calibri" w:cs="Tahoma"/>
                <w:color w:val="00B0F0"/>
                <w:sz w:val="20"/>
                <w:szCs w:val="20"/>
              </w:rPr>
              <w:t xml:space="preserve"> errors should also be identified in the exercise book using the Tenbury marking code. Pupils are expected to correct identified literacy and or spelling errors.</w:t>
            </w:r>
          </w:p>
          <w:p>
            <w:pPr>
              <w:numPr>
                <w:ilvl w:val="0"/>
                <w:numId w:val="2"/>
              </w:numPr>
              <w:jc w:val="both"/>
              <w:rPr>
                <w:rFonts w:ascii="Calibri" w:hAnsi="Calibri" w:cs="Tahoma"/>
                <w:color w:val="00B0F0"/>
                <w:sz w:val="20"/>
                <w:szCs w:val="20"/>
              </w:rPr>
            </w:pPr>
            <w:r>
              <w:rPr>
                <w:rFonts w:ascii="Calibri" w:hAnsi="Calibri" w:cs="Tahoma"/>
                <w:color w:val="00B0F0"/>
                <w:sz w:val="20"/>
                <w:szCs w:val="20"/>
              </w:rPr>
              <w:t xml:space="preserve">Pupils will reflect on their learning at the end of each unit. </w:t>
            </w:r>
          </w:p>
          <w:p>
            <w:pPr>
              <w:numPr>
                <w:ilvl w:val="0"/>
                <w:numId w:val="2"/>
              </w:numPr>
              <w:jc w:val="both"/>
              <w:rPr>
                <w:rFonts w:ascii="Calibri" w:hAnsi="Calibri" w:cs="Tahoma"/>
                <w:color w:val="00B0F0"/>
                <w:sz w:val="20"/>
                <w:szCs w:val="20"/>
              </w:rPr>
            </w:pPr>
            <w:r>
              <w:rPr>
                <w:rFonts w:ascii="Calibri" w:hAnsi="Calibri" w:cs="Tahoma"/>
                <w:color w:val="00B0F0"/>
                <w:sz w:val="20"/>
                <w:szCs w:val="20"/>
              </w:rPr>
              <w:t>Peer and self assessment should take place and some evidence of this recorded in their exercise book.</w:t>
            </w:r>
          </w:p>
          <w:p>
            <w:pPr>
              <w:numPr>
                <w:ilvl w:val="0"/>
                <w:numId w:val="2"/>
              </w:numPr>
              <w:jc w:val="both"/>
              <w:rPr>
                <w:rFonts w:ascii="Calibri" w:hAnsi="Calibri" w:cs="Tahoma"/>
                <w:color w:val="00B0F0"/>
                <w:sz w:val="20"/>
                <w:szCs w:val="20"/>
              </w:rPr>
            </w:pPr>
            <w:r>
              <w:rPr>
                <w:rFonts w:ascii="Calibri" w:hAnsi="Calibri" w:cs="Tahoma"/>
                <w:color w:val="00B0F0"/>
                <w:sz w:val="20"/>
                <w:szCs w:val="20"/>
              </w:rPr>
              <w:t xml:space="preserve">Marking will take place using the Tenbury marking code, checking for literacy, general mistakes, effort and presentation. Homework will be marked as and when accordingly. </w:t>
            </w:r>
          </w:p>
          <w:p>
            <w:pPr>
              <w:numPr>
                <w:ilvl w:val="0"/>
                <w:numId w:val="2"/>
              </w:numPr>
              <w:jc w:val="both"/>
              <w:rPr>
                <w:rFonts w:ascii="Calibri" w:hAnsi="Calibri" w:cs="Tahoma"/>
                <w:sz w:val="20"/>
                <w:szCs w:val="20"/>
              </w:rPr>
            </w:pPr>
            <w:r>
              <w:rPr>
                <w:rFonts w:ascii="Calibri" w:hAnsi="Calibri" w:cs="Tahoma"/>
                <w:color w:val="00B0F0"/>
                <w:sz w:val="20"/>
                <w:szCs w:val="20"/>
              </w:rPr>
              <w:t>Books will include assessments and grammar notes and will be kept throughout years 7,8 &amp; 9. Pupils will complete classwork on screen and save their work online. This online work will not be formally marked unless copied in to their books.</w:t>
            </w:r>
            <w:r>
              <w:rPr>
                <w:rFonts w:ascii="Calibri" w:hAnsi="Calibri" w:cs="Tahoma"/>
                <w:sz w:val="20"/>
                <w:szCs w:val="20"/>
              </w:rPr>
              <w:t xml:space="preserve"> </w:t>
            </w:r>
          </w:p>
        </w:tc>
      </w:tr>
      <w:tr>
        <w:tc>
          <w:tcPr>
            <w:tcW w:w="10054" w:type="dxa"/>
            <w:shd w:val="clear" w:color="auto" w:fill="auto"/>
          </w:tcPr>
          <w:p>
            <w:pPr>
              <w:jc w:val="center"/>
              <w:rPr>
                <w:rFonts w:ascii="Calibri" w:eastAsia="Calibri" w:hAnsi="Calibri"/>
                <w:b/>
                <w:sz w:val="28"/>
                <w:szCs w:val="22"/>
                <w:u w:val="single"/>
              </w:rPr>
            </w:pPr>
            <w:r>
              <w:rPr>
                <w:rFonts w:ascii="Calibri" w:eastAsia="Calibri" w:hAnsi="Calibri"/>
                <w:b/>
                <w:sz w:val="28"/>
                <w:szCs w:val="22"/>
                <w:u w:val="single"/>
              </w:rPr>
              <w:t>KS4</w:t>
            </w:r>
          </w:p>
          <w:p>
            <w:pPr>
              <w:ind w:left="306"/>
              <w:rPr>
                <w:rFonts w:ascii="Calibri" w:eastAsia="Calibri" w:hAnsi="Calibri" w:cs="Tahoma"/>
                <w:b/>
                <w:sz w:val="22"/>
                <w:szCs w:val="22"/>
              </w:rPr>
            </w:pPr>
          </w:p>
          <w:p>
            <w:pPr>
              <w:numPr>
                <w:ilvl w:val="0"/>
                <w:numId w:val="2"/>
              </w:numPr>
              <w:jc w:val="both"/>
              <w:rPr>
                <w:rFonts w:ascii="Calibri" w:eastAsia="Calibri" w:hAnsi="Calibri" w:cs="Tahoma"/>
                <w:b/>
                <w:color w:val="00B0F0"/>
                <w:sz w:val="20"/>
                <w:szCs w:val="20"/>
              </w:rPr>
            </w:pPr>
            <w:r>
              <w:rPr>
                <w:rFonts w:ascii="Calibri" w:eastAsia="Calibri" w:hAnsi="Calibri" w:cs="Tahoma"/>
                <w:color w:val="00B0F0"/>
                <w:sz w:val="20"/>
                <w:szCs w:val="20"/>
              </w:rPr>
              <w:t>Assessments are to be marked using the GCSE criteria. Notional grades are to be awarded using the approximate boundaries used by the department.</w:t>
            </w:r>
          </w:p>
          <w:p>
            <w:pPr>
              <w:numPr>
                <w:ilvl w:val="0"/>
                <w:numId w:val="2"/>
              </w:numPr>
              <w:jc w:val="both"/>
              <w:rPr>
                <w:rFonts w:ascii="Calibri" w:hAnsi="Calibri" w:cs="Tahoma"/>
                <w:b/>
                <w:color w:val="00B0F0"/>
                <w:sz w:val="20"/>
                <w:szCs w:val="20"/>
              </w:rPr>
            </w:pPr>
            <w:r>
              <w:rPr>
                <w:rFonts w:ascii="Calibri" w:eastAsia="Calibri" w:hAnsi="Calibri" w:cs="Tahoma"/>
                <w:color w:val="00B0F0"/>
                <w:sz w:val="20"/>
                <w:szCs w:val="20"/>
              </w:rPr>
              <w:t>Marks and notional grades must be recorded on the departmental tracking system and on pupil progress trackers half termly.</w:t>
            </w:r>
            <w:r>
              <w:rPr>
                <w:rFonts w:ascii="Calibri" w:eastAsia="Calibri" w:hAnsi="Calibri"/>
                <w:i/>
                <w:color w:val="00B0F0"/>
                <w:sz w:val="22"/>
                <w:szCs w:val="22"/>
              </w:rPr>
              <w:t xml:space="preserve"> </w:t>
            </w:r>
          </w:p>
          <w:p>
            <w:pPr>
              <w:numPr>
                <w:ilvl w:val="0"/>
                <w:numId w:val="2"/>
              </w:numPr>
              <w:jc w:val="both"/>
              <w:rPr>
                <w:rFonts w:ascii="Calibri" w:hAnsi="Calibri" w:cs="Tahoma"/>
                <w:color w:val="00B0F0"/>
                <w:sz w:val="20"/>
                <w:szCs w:val="20"/>
              </w:rPr>
            </w:pPr>
            <w:r>
              <w:rPr>
                <w:rFonts w:ascii="Calibri" w:hAnsi="Calibri" w:cs="Tahoma"/>
                <w:color w:val="00B0F0"/>
                <w:sz w:val="20"/>
                <w:szCs w:val="20"/>
              </w:rPr>
              <w:t xml:space="preserve">Teachers are expected to mark the appropriate book/folder half termly using ‘Two Stars and a Wish’. ‘Wishes’ must be tasks or questions designed to help pupils take the next steps in their learning. Time must be provided for students to respond to ‘Wish’ tasks. </w:t>
            </w:r>
          </w:p>
          <w:p>
            <w:pPr>
              <w:numPr>
                <w:ilvl w:val="0"/>
                <w:numId w:val="2"/>
              </w:numPr>
              <w:jc w:val="both"/>
              <w:rPr>
                <w:rFonts w:ascii="Calibri" w:hAnsi="Calibri" w:cs="Tahoma"/>
                <w:color w:val="00B0F0"/>
                <w:sz w:val="20"/>
                <w:szCs w:val="20"/>
              </w:rPr>
            </w:pPr>
            <w:r>
              <w:rPr>
                <w:rFonts w:ascii="Calibri" w:hAnsi="Calibri" w:cs="Tahoma"/>
                <w:color w:val="00B0F0"/>
                <w:sz w:val="20"/>
                <w:szCs w:val="20"/>
              </w:rPr>
              <w:t xml:space="preserve">Teachers are not expected to mark every piece of work particularly when developing skills on screen. Teachers should mark </w:t>
            </w:r>
            <w:r>
              <w:rPr>
                <w:rFonts w:ascii="Calibri" w:hAnsi="Calibri" w:cs="Tahoma"/>
                <w:i/>
                <w:color w:val="00B0F0"/>
                <w:sz w:val="20"/>
                <w:szCs w:val="20"/>
              </w:rPr>
              <w:t>meaningfully</w:t>
            </w:r>
            <w:r>
              <w:rPr>
                <w:rFonts w:ascii="Calibri" w:hAnsi="Calibri" w:cs="Tahoma"/>
                <w:color w:val="00B0F0"/>
                <w:sz w:val="20"/>
                <w:szCs w:val="20"/>
              </w:rPr>
              <w:t xml:space="preserve">. </w:t>
            </w:r>
          </w:p>
          <w:p>
            <w:pPr>
              <w:numPr>
                <w:ilvl w:val="0"/>
                <w:numId w:val="2"/>
              </w:numPr>
              <w:jc w:val="both"/>
              <w:rPr>
                <w:rFonts w:ascii="Calibri" w:hAnsi="Calibri" w:cs="Tahoma"/>
                <w:color w:val="00B0F0"/>
                <w:sz w:val="20"/>
                <w:szCs w:val="20"/>
              </w:rPr>
            </w:pPr>
            <w:r>
              <w:rPr>
                <w:rFonts w:ascii="Calibri" w:hAnsi="Calibri" w:cs="Tahoma"/>
                <w:color w:val="00B0F0"/>
                <w:sz w:val="20"/>
                <w:szCs w:val="20"/>
              </w:rPr>
              <w:t>Literacy and spelling errors should also be identified in the exercise book using the school marking code. Pupils are expected to correct identified literacy errors.</w:t>
            </w:r>
          </w:p>
          <w:p>
            <w:pPr>
              <w:numPr>
                <w:ilvl w:val="0"/>
                <w:numId w:val="2"/>
              </w:numPr>
              <w:jc w:val="both"/>
              <w:rPr>
                <w:rFonts w:ascii="Calibri" w:hAnsi="Calibri" w:cs="Tahoma"/>
                <w:color w:val="00B0F0"/>
                <w:sz w:val="20"/>
                <w:szCs w:val="20"/>
              </w:rPr>
            </w:pPr>
            <w:r>
              <w:rPr>
                <w:rFonts w:ascii="Calibri" w:hAnsi="Calibri" w:cs="Tahoma"/>
                <w:color w:val="00B0F0"/>
                <w:sz w:val="20"/>
                <w:szCs w:val="20"/>
              </w:rPr>
              <w:t>Peer and self assessment should take place and some evidence of this recorded in their book or folder.</w:t>
            </w:r>
          </w:p>
          <w:p>
            <w:pPr>
              <w:numPr>
                <w:ilvl w:val="0"/>
                <w:numId w:val="2"/>
              </w:numPr>
              <w:jc w:val="both"/>
              <w:rPr>
                <w:rFonts w:ascii="Calibri" w:hAnsi="Calibri" w:cs="Tahoma"/>
                <w:color w:val="00B0F0"/>
                <w:sz w:val="20"/>
                <w:szCs w:val="20"/>
              </w:rPr>
            </w:pPr>
            <w:r>
              <w:rPr>
                <w:rFonts w:ascii="Calibri" w:hAnsi="Calibri" w:cs="Tahoma"/>
                <w:color w:val="00B0F0"/>
                <w:sz w:val="20"/>
                <w:szCs w:val="20"/>
              </w:rPr>
              <w:t>All grammar and vocabulary sheets/booklets and GCSE marking criteria are to be kept in the folder.</w:t>
            </w:r>
          </w:p>
          <w:p>
            <w:pPr>
              <w:numPr>
                <w:ilvl w:val="0"/>
                <w:numId w:val="2"/>
              </w:numPr>
              <w:jc w:val="both"/>
              <w:rPr>
                <w:rFonts w:ascii="Calibri" w:hAnsi="Calibri" w:cs="Tahoma"/>
                <w:color w:val="00B0F0"/>
                <w:sz w:val="20"/>
                <w:szCs w:val="20"/>
              </w:rPr>
            </w:pPr>
            <w:r>
              <w:rPr>
                <w:rFonts w:ascii="Calibri" w:hAnsi="Calibri" w:cs="Tahoma"/>
                <w:color w:val="00B0F0"/>
                <w:sz w:val="20"/>
                <w:szCs w:val="20"/>
              </w:rPr>
              <w:t>All grades/marks will be recorded in progress trackers and on departmental tracking system.</w:t>
            </w:r>
          </w:p>
          <w:p>
            <w:pPr>
              <w:numPr>
                <w:ilvl w:val="0"/>
                <w:numId w:val="2"/>
              </w:numPr>
              <w:jc w:val="both"/>
              <w:rPr>
                <w:rFonts w:ascii="Calibri" w:hAnsi="Calibri" w:cs="Tahoma"/>
                <w:color w:val="00B0F0"/>
                <w:sz w:val="20"/>
                <w:szCs w:val="20"/>
              </w:rPr>
            </w:pPr>
            <w:r>
              <w:rPr>
                <w:rFonts w:ascii="Calibri" w:hAnsi="Calibri" w:cs="Tahoma"/>
                <w:color w:val="00B0F0"/>
                <w:sz w:val="20"/>
                <w:szCs w:val="20"/>
              </w:rPr>
              <w:t xml:space="preserve">On screen practical tests and exams are to be recorded (with marks) where they can be moderated by colleagues according to the GCSE criteria. </w:t>
            </w:r>
          </w:p>
          <w:p>
            <w:pPr>
              <w:numPr>
                <w:ilvl w:val="0"/>
                <w:numId w:val="2"/>
              </w:numPr>
              <w:jc w:val="both"/>
              <w:rPr>
                <w:rFonts w:ascii="Calibri" w:eastAsia="Calibri" w:hAnsi="Calibri"/>
                <w:i/>
                <w:sz w:val="22"/>
                <w:szCs w:val="22"/>
              </w:rPr>
            </w:pPr>
            <w:r>
              <w:rPr>
                <w:rFonts w:ascii="Calibri" w:hAnsi="Calibri" w:cs="Tahoma"/>
                <w:color w:val="00B0F0"/>
                <w:sz w:val="20"/>
                <w:szCs w:val="20"/>
              </w:rPr>
              <w:t>Marking will take place using the Tenbury marking code, checking for literacy, general mistakes, effort and presentation. Homework will be marked as and when accordingly.</w:t>
            </w:r>
            <w:r>
              <w:rPr>
                <w:rFonts w:ascii="Calibri" w:hAnsi="Calibri" w:cs="Tahoma"/>
                <w:sz w:val="20"/>
                <w:szCs w:val="20"/>
              </w:rPr>
              <w:t xml:space="preserve"> </w:t>
            </w:r>
          </w:p>
        </w:tc>
      </w:tr>
    </w:tbl>
    <w:p>
      <w:pPr>
        <w:jc w:val="both"/>
        <w:rPr>
          <w:rFonts w:ascii="Calibri" w:hAnsi="Calibri" w:cs="Tahoma"/>
          <w:b/>
          <w:sz w:val="20"/>
          <w:szCs w:val="20"/>
          <w:u w:val="single"/>
        </w:rPr>
      </w:pPr>
    </w:p>
    <w:sectPr>
      <w:footerReference w:type="even" r:id="rId8"/>
      <w:footerReference w:type="default" r:id="rId9"/>
      <w:pgSz w:w="11906" w:h="16838" w:code="9"/>
      <w:pgMar w:top="993"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tab/>
    </w:r>
  </w:p>
  <w:p>
    <w:pPr>
      <w:pStyle w:val="Footer"/>
      <w:ind w:right="360"/>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603C"/>
    <w:multiLevelType w:val="hybridMultilevel"/>
    <w:tmpl w:val="5C686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828C9"/>
    <w:multiLevelType w:val="hybridMultilevel"/>
    <w:tmpl w:val="B3FC4F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1567C7"/>
    <w:multiLevelType w:val="hybridMultilevel"/>
    <w:tmpl w:val="29121E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8F09CE"/>
    <w:multiLevelType w:val="hybridMultilevel"/>
    <w:tmpl w:val="398054D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2C4DAF"/>
    <w:multiLevelType w:val="hybridMultilevel"/>
    <w:tmpl w:val="E84A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8433D"/>
    <w:multiLevelType w:val="hybridMultilevel"/>
    <w:tmpl w:val="7F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7"/>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4330DFB-CCEC-4127-8C6B-04E328F8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styleId="NoSpacing">
    <w:name w:val="No Spacing"/>
    <w:uiPriority w:val="1"/>
    <w:qFormat/>
    <w:rPr>
      <w:rFonts w:ascii="Calibri" w:eastAsia="Calibri" w:hAnsi="Calibri"/>
      <w:sz w:val="22"/>
      <w:szCs w:val="22"/>
      <w:lang w:eastAsia="en-US"/>
    </w:rPr>
  </w:style>
  <w:style w:type="table" w:styleId="TableGrid">
    <w:name w:val="Table Grid"/>
    <w:basedOn w:val="Table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481">
      <w:bodyDiv w:val="1"/>
      <w:marLeft w:val="0"/>
      <w:marRight w:val="0"/>
      <w:marTop w:val="0"/>
      <w:marBottom w:val="0"/>
      <w:divBdr>
        <w:top w:val="none" w:sz="0" w:space="0" w:color="auto"/>
        <w:left w:val="none" w:sz="0" w:space="0" w:color="auto"/>
        <w:bottom w:val="none" w:sz="0" w:space="0" w:color="auto"/>
        <w:right w:val="none" w:sz="0" w:space="0" w:color="auto"/>
      </w:divBdr>
    </w:div>
    <w:div w:id="16339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5006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English Department Assessment Policy</vt:lpstr>
    </vt:vector>
  </TitlesOfParts>
  <Company>Tenbury High School</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Department Assessment Policy</dc:title>
  <dc:subject/>
  <dc:creator>Teachit (UK) Ltd</dc:creator>
  <cp:keywords/>
  <cp:lastModifiedBy>David Bidgood</cp:lastModifiedBy>
  <cp:revision>2</cp:revision>
  <cp:lastPrinted>2018-04-27T08:27:00Z</cp:lastPrinted>
  <dcterms:created xsi:type="dcterms:W3CDTF">2018-10-02T11:46:00Z</dcterms:created>
  <dcterms:modified xsi:type="dcterms:W3CDTF">2018-10-02T11:46:00Z</dcterms:modified>
</cp:coreProperties>
</file>