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2567" w:rsidRPr="00C8685F" w:rsidRDefault="00C12567" w:rsidP="00C12567">
      <w:pPr>
        <w:rPr>
          <w:sz w:val="24"/>
          <w:szCs w:val="24"/>
          <w:u w:val="single"/>
        </w:rPr>
      </w:pPr>
      <w:r w:rsidRPr="00C8685F">
        <w:rPr>
          <w:b/>
          <w:sz w:val="24"/>
          <w:szCs w:val="24"/>
          <w:u w:val="single"/>
        </w:rPr>
        <w:t>Aims of Feedback at THOA:</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plan</w:t>
      </w:r>
      <w:r w:rsidRPr="00C8685F">
        <w:rPr>
          <w:sz w:val="24"/>
          <w:szCs w:val="24"/>
        </w:rPr>
        <w:t xml:space="preserve"> opportunities for focused and meaningful  feedback; </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 xml:space="preserve">use </w:t>
      </w:r>
      <w:r w:rsidRPr="00C8685F">
        <w:rPr>
          <w:sz w:val="24"/>
          <w:szCs w:val="24"/>
        </w:rPr>
        <w:t>two stars and a wish</w:t>
      </w:r>
      <w:r w:rsidRPr="00C8685F">
        <w:rPr>
          <w:b/>
          <w:sz w:val="24"/>
          <w:szCs w:val="24"/>
        </w:rPr>
        <w:t xml:space="preserve"> </w:t>
      </w:r>
      <w:r w:rsidRPr="00C8685F">
        <w:rPr>
          <w:sz w:val="24"/>
          <w:szCs w:val="24"/>
        </w:rPr>
        <w:t>to engage pupils in a learning dialogue and provide actionable feedback;</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ensure</w:t>
      </w:r>
      <w:r w:rsidRPr="00C8685F">
        <w:rPr>
          <w:sz w:val="24"/>
          <w:szCs w:val="24"/>
        </w:rPr>
        <w:t xml:space="preserve"> learning is secure through effective written and verbal feedback;</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assess</w:t>
      </w:r>
      <w:r w:rsidRPr="00C8685F">
        <w:rPr>
          <w:sz w:val="24"/>
          <w:szCs w:val="24"/>
        </w:rPr>
        <w:t xml:space="preserve"> progress made by pupils and identify next steps for learning; </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personalise</w:t>
      </w:r>
      <w:r w:rsidRPr="00C8685F">
        <w:rPr>
          <w:sz w:val="24"/>
          <w:szCs w:val="24"/>
        </w:rPr>
        <w:t xml:space="preserve"> feedback to the needs of the individual;</w:t>
      </w:r>
    </w:p>
    <w:p w:rsidR="00C12567" w:rsidRDefault="00C12567" w:rsidP="00C12567">
      <w:pPr>
        <w:pStyle w:val="NoSpacing"/>
        <w:numPr>
          <w:ilvl w:val="0"/>
          <w:numId w:val="1"/>
        </w:numPr>
        <w:ind w:left="567" w:hanging="567"/>
        <w:jc w:val="both"/>
        <w:rPr>
          <w:sz w:val="24"/>
          <w:szCs w:val="24"/>
        </w:rPr>
      </w:pPr>
      <w:proofErr w:type="gramStart"/>
      <w:r w:rsidRPr="00C8685F">
        <w:rPr>
          <w:b/>
          <w:sz w:val="24"/>
          <w:szCs w:val="24"/>
        </w:rPr>
        <w:t>create</w:t>
      </w:r>
      <w:proofErr w:type="gramEnd"/>
      <w:r w:rsidRPr="00C8685F">
        <w:rPr>
          <w:sz w:val="24"/>
          <w:szCs w:val="24"/>
        </w:rPr>
        <w:t xml:space="preserve"> a positive learning environment, using feedback to motivate learners to be the best they can be.</w:t>
      </w:r>
    </w:p>
    <w:p w:rsidR="00054FDF" w:rsidRPr="00054FDF" w:rsidRDefault="00054FDF" w:rsidP="00054FDF">
      <w:pPr>
        <w:pStyle w:val="NoSpacing"/>
        <w:ind w:left="567"/>
        <w:jc w:val="both"/>
        <w:rPr>
          <w:sz w:val="24"/>
          <w:szCs w:val="24"/>
        </w:rPr>
      </w:pPr>
    </w:p>
    <w:p w:rsidR="00C12567" w:rsidRPr="00C8685F" w:rsidRDefault="00C12567" w:rsidP="00C12567">
      <w:pPr>
        <w:jc w:val="both"/>
        <w:rPr>
          <w:b/>
          <w:sz w:val="24"/>
          <w:szCs w:val="24"/>
          <w:u w:val="single"/>
        </w:rPr>
      </w:pPr>
      <w:r w:rsidRPr="00C8685F">
        <w:rPr>
          <w:b/>
          <w:sz w:val="24"/>
          <w:szCs w:val="24"/>
          <w:u w:val="single"/>
        </w:rPr>
        <w:t>Effective feedback in Faculties will:</w:t>
      </w:r>
    </w:p>
    <w:p w:rsidR="00C12567" w:rsidRPr="00C8685F" w:rsidRDefault="00C12567" w:rsidP="00C12567">
      <w:pPr>
        <w:numPr>
          <w:ilvl w:val="0"/>
          <w:numId w:val="2"/>
        </w:numPr>
        <w:spacing w:after="0" w:line="240" w:lineRule="auto"/>
        <w:ind w:left="540" w:hanging="540"/>
        <w:jc w:val="both"/>
        <w:rPr>
          <w:rFonts w:eastAsia="Times New Roman" w:cs="Tahoma"/>
          <w:color w:val="FF0000"/>
          <w:sz w:val="24"/>
          <w:szCs w:val="24"/>
        </w:rPr>
      </w:pPr>
      <w:r w:rsidRPr="00C8685F">
        <w:rPr>
          <w:rFonts w:eastAsia="Times New Roman" w:cs="Tahoma"/>
          <w:color w:val="FF0000"/>
          <w:sz w:val="24"/>
          <w:szCs w:val="24"/>
        </w:rPr>
        <w:t>ensure that pupils receive selective feedback at regular intervals as specified by subjects/faculties in their Feedback Policy and agreed by Line Managers;</w:t>
      </w:r>
    </w:p>
    <w:p w:rsidR="00C12567" w:rsidRPr="00C8685F" w:rsidRDefault="00C12567" w:rsidP="00C12567">
      <w:pPr>
        <w:numPr>
          <w:ilvl w:val="0"/>
          <w:numId w:val="2"/>
        </w:numPr>
        <w:spacing w:after="0" w:line="240" w:lineRule="auto"/>
        <w:ind w:left="540" w:hanging="540"/>
        <w:jc w:val="both"/>
        <w:rPr>
          <w:rFonts w:eastAsia="Times New Roman" w:cs="Tw Cen MT"/>
          <w:sz w:val="24"/>
          <w:szCs w:val="24"/>
        </w:rPr>
      </w:pPr>
      <w:r w:rsidRPr="00C8685F">
        <w:rPr>
          <w:rFonts w:eastAsia="Times New Roman" w:cs="Tw Cen MT"/>
          <w:sz w:val="24"/>
          <w:szCs w:val="24"/>
        </w:rPr>
        <w:t>be expressed in language accessible to the pupil whereby targets are personalised and differentiated;</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 xml:space="preserve">recognise, encourage and reward a pupil’s effort and progress; </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 xml:space="preserve">offer questions to promote thinking; </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use a balance of formative and summative feedback;</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be responded to by the pupil, applying the next steps for learning;</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encourage pupils and teachers to reflect on assessment point data;</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regularly allow pupils to use and develop the skills of peer and self-assessment;</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proofErr w:type="gramStart"/>
      <w:r w:rsidRPr="00C8685F">
        <w:rPr>
          <w:rFonts w:eastAsia="Times New Roman" w:cs="Tahoma"/>
          <w:sz w:val="24"/>
          <w:szCs w:val="24"/>
        </w:rPr>
        <w:t>be</w:t>
      </w:r>
      <w:proofErr w:type="gramEnd"/>
      <w:r w:rsidRPr="00C8685F">
        <w:rPr>
          <w:rFonts w:eastAsia="Times New Roman" w:cs="Tahoma"/>
          <w:sz w:val="24"/>
          <w:szCs w:val="24"/>
        </w:rPr>
        <w:t xml:space="preserve"> underpinned by the principle that all pupils can make progress and are expected to be the best that they can be.</w:t>
      </w:r>
    </w:p>
    <w:p w:rsidR="00C12567" w:rsidRPr="00C8685F" w:rsidRDefault="00C12567">
      <w:pPr>
        <w:rPr>
          <w:sz w:val="24"/>
          <w:szCs w:val="24"/>
        </w:rPr>
      </w:pPr>
    </w:p>
    <w:p w:rsidR="00A00944" w:rsidRPr="00C8685F" w:rsidRDefault="00A00944" w:rsidP="00A00944">
      <w:pPr>
        <w:spacing w:after="0" w:line="240" w:lineRule="auto"/>
        <w:jc w:val="both"/>
        <w:rPr>
          <w:rFonts w:eastAsia="Times New Roman" w:cs="Tahoma"/>
          <w:sz w:val="24"/>
          <w:szCs w:val="24"/>
        </w:rPr>
      </w:pPr>
      <w:r w:rsidRPr="00C8685F">
        <w:rPr>
          <w:rFonts w:ascii="Calibri" w:hAnsi="Calibri" w:cs="Tahoma"/>
          <w:b/>
          <w:sz w:val="24"/>
          <w:szCs w:val="24"/>
          <w:u w:val="single"/>
        </w:rPr>
        <w:t>Two stars and a wish marking system:</w:t>
      </w:r>
    </w:p>
    <w:p w:rsidR="00A00944" w:rsidRPr="00C8685F" w:rsidRDefault="00A00944" w:rsidP="00A00944">
      <w:pPr>
        <w:numPr>
          <w:ilvl w:val="0"/>
          <w:numId w:val="3"/>
        </w:numPr>
        <w:spacing w:after="0" w:line="240" w:lineRule="auto"/>
        <w:jc w:val="both"/>
        <w:rPr>
          <w:rFonts w:ascii="Calibri" w:hAnsi="Calibri" w:cs="Tahoma"/>
          <w:sz w:val="24"/>
          <w:szCs w:val="24"/>
        </w:rPr>
      </w:pPr>
      <w:r w:rsidRPr="00C8685F">
        <w:rPr>
          <w:rFonts w:ascii="Calibri" w:hAnsi="Calibri" w:cs="Tahoma"/>
          <w:sz w:val="24"/>
          <w:szCs w:val="24"/>
        </w:rPr>
        <w:t>Stars must:</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praise students for what they have done well in relation to the success criteria of a task;</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comment on where pupils have made progress;</w:t>
      </w:r>
    </w:p>
    <w:p w:rsidR="00A00944" w:rsidRPr="00C8685F" w:rsidRDefault="00A00944" w:rsidP="00A00944">
      <w:pPr>
        <w:numPr>
          <w:ilvl w:val="1"/>
          <w:numId w:val="3"/>
        </w:numPr>
        <w:spacing w:after="0" w:line="240" w:lineRule="auto"/>
        <w:jc w:val="both"/>
        <w:rPr>
          <w:rFonts w:ascii="Calibri" w:hAnsi="Calibri" w:cs="Tahoma"/>
          <w:sz w:val="24"/>
          <w:szCs w:val="24"/>
        </w:rPr>
      </w:pPr>
      <w:proofErr w:type="gramStart"/>
      <w:r w:rsidRPr="00C8685F">
        <w:rPr>
          <w:rFonts w:ascii="Calibri" w:hAnsi="Calibri" w:cs="Tahoma"/>
          <w:sz w:val="24"/>
          <w:szCs w:val="24"/>
        </w:rPr>
        <w:t>be</w:t>
      </w:r>
      <w:proofErr w:type="gramEnd"/>
      <w:r w:rsidRPr="00C8685F">
        <w:rPr>
          <w:rFonts w:ascii="Calibri" w:hAnsi="Calibri" w:cs="Tahoma"/>
          <w:sz w:val="24"/>
          <w:szCs w:val="24"/>
        </w:rPr>
        <w:t xml:space="preserve"> personalised to the pupil.</w:t>
      </w:r>
    </w:p>
    <w:p w:rsidR="00A00944" w:rsidRPr="00C8685F" w:rsidRDefault="00A00944" w:rsidP="00A00944">
      <w:pPr>
        <w:numPr>
          <w:ilvl w:val="0"/>
          <w:numId w:val="3"/>
        </w:numPr>
        <w:spacing w:after="0" w:line="240" w:lineRule="auto"/>
        <w:jc w:val="both"/>
        <w:rPr>
          <w:rFonts w:ascii="Calibri" w:hAnsi="Calibri" w:cs="Tahoma"/>
          <w:sz w:val="24"/>
          <w:szCs w:val="24"/>
        </w:rPr>
      </w:pPr>
      <w:r w:rsidRPr="00C8685F">
        <w:rPr>
          <w:rFonts w:ascii="Calibri" w:hAnsi="Calibri" w:cs="Tahoma"/>
          <w:sz w:val="24"/>
          <w:szCs w:val="24"/>
        </w:rPr>
        <w:t>Wishes must:</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be tasks or questions designed to help pupils take the next steps in their learning;</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 xml:space="preserve">ensure that students understand </w:t>
      </w:r>
      <w:r w:rsidRPr="00C8685F">
        <w:rPr>
          <w:rFonts w:ascii="Calibri" w:hAnsi="Calibri" w:cs="Tahoma"/>
          <w:sz w:val="24"/>
          <w:szCs w:val="24"/>
          <w:u w:val="single"/>
        </w:rPr>
        <w:t>why</w:t>
      </w:r>
      <w:r w:rsidRPr="00C8685F">
        <w:rPr>
          <w:rFonts w:ascii="Calibri" w:hAnsi="Calibri" w:cs="Tahoma"/>
          <w:sz w:val="24"/>
          <w:szCs w:val="24"/>
        </w:rPr>
        <w:t xml:space="preserve"> they are doing something;</w:t>
      </w:r>
    </w:p>
    <w:p w:rsidR="00A00944" w:rsidRPr="00C8685F" w:rsidRDefault="00A00944" w:rsidP="00A00944">
      <w:pPr>
        <w:numPr>
          <w:ilvl w:val="1"/>
          <w:numId w:val="4"/>
        </w:numPr>
        <w:spacing w:after="0" w:line="240" w:lineRule="auto"/>
        <w:jc w:val="both"/>
        <w:rPr>
          <w:rFonts w:ascii="Calibri" w:hAnsi="Calibri" w:cs="Tahoma"/>
          <w:sz w:val="24"/>
          <w:szCs w:val="24"/>
        </w:rPr>
      </w:pPr>
      <w:proofErr w:type="gramStart"/>
      <w:r w:rsidRPr="00C8685F">
        <w:rPr>
          <w:rFonts w:ascii="Calibri" w:hAnsi="Calibri" w:cs="Tahoma"/>
          <w:sz w:val="24"/>
          <w:szCs w:val="24"/>
        </w:rPr>
        <w:t>be</w:t>
      </w:r>
      <w:proofErr w:type="gramEnd"/>
      <w:r w:rsidRPr="00C8685F">
        <w:rPr>
          <w:rFonts w:ascii="Calibri" w:hAnsi="Calibri" w:cs="Tahoma"/>
          <w:sz w:val="24"/>
          <w:szCs w:val="24"/>
        </w:rPr>
        <w:t xml:space="preserve"> responded to and directed time should be provided for this (lesson or homework time).</w:t>
      </w:r>
    </w:p>
    <w:p w:rsidR="00A00944" w:rsidRPr="00C8685F" w:rsidRDefault="00A00944" w:rsidP="00E74B56">
      <w:pPr>
        <w:numPr>
          <w:ilvl w:val="0"/>
          <w:numId w:val="4"/>
        </w:numPr>
        <w:spacing w:after="0" w:line="240" w:lineRule="auto"/>
        <w:jc w:val="both"/>
        <w:rPr>
          <w:rFonts w:ascii="Calibri" w:hAnsi="Calibri" w:cs="Tahoma"/>
          <w:sz w:val="24"/>
          <w:szCs w:val="24"/>
        </w:rPr>
      </w:pPr>
      <w:r w:rsidRPr="00C8685F">
        <w:rPr>
          <w:rFonts w:ascii="Calibri" w:hAnsi="Calibri" w:cs="Tahoma"/>
          <w:sz w:val="24"/>
          <w:szCs w:val="24"/>
        </w:rPr>
        <w:t>Peer and self-assessment must use the two star and wish format where possible.</w:t>
      </w:r>
    </w:p>
    <w:p w:rsidR="00A00944" w:rsidRDefault="00A00944"/>
    <w:p w:rsidR="00C8685F" w:rsidRPr="00C8685F" w:rsidRDefault="00C8685F" w:rsidP="00C8685F">
      <w:pPr>
        <w:jc w:val="both"/>
        <w:rPr>
          <w:b/>
          <w:sz w:val="24"/>
          <w:szCs w:val="21"/>
          <w:u w:val="single"/>
        </w:rPr>
      </w:pPr>
      <w:r w:rsidRPr="00C8685F">
        <w:rPr>
          <w:b/>
          <w:sz w:val="24"/>
          <w:szCs w:val="21"/>
          <w:u w:val="single"/>
        </w:rPr>
        <w:t>Literacy across the curriculum:</w:t>
      </w:r>
    </w:p>
    <w:p w:rsidR="006D0732" w:rsidRDefault="00C8685F" w:rsidP="006D0732">
      <w:pPr>
        <w:pStyle w:val="NoSpacing"/>
        <w:rPr>
          <w:sz w:val="24"/>
        </w:rPr>
      </w:pPr>
      <w:r w:rsidRPr="006D0732">
        <w:rPr>
          <w:sz w:val="24"/>
        </w:rPr>
        <w:t>All teachers are teachers of literacy. Feedback and marking should promote the highest standards of writing and literacy across the curriculum. Subjects will use a shared literacy mark code to achieve consistency between curriculum areas.</w:t>
      </w:r>
    </w:p>
    <w:tbl>
      <w:tblPr>
        <w:tblStyle w:val="TableGrid"/>
        <w:tblW w:w="0" w:type="auto"/>
        <w:tblLook w:val="04A0" w:firstRow="1" w:lastRow="0" w:firstColumn="1" w:lastColumn="0" w:noHBand="0" w:noVBand="1"/>
      </w:tblPr>
      <w:tblGrid>
        <w:gridCol w:w="1291"/>
        <w:gridCol w:w="8763"/>
      </w:tblGrid>
      <w:tr w:rsidR="006D0732" w:rsidTr="006D0732">
        <w:tc>
          <w:tcPr>
            <w:tcW w:w="846" w:type="dxa"/>
          </w:tcPr>
          <w:p w:rsidR="006D0732" w:rsidRDefault="006D0732" w:rsidP="006D0732">
            <w:pPr>
              <w:pStyle w:val="NoSpacing"/>
              <w:jc w:val="center"/>
              <w:rPr>
                <w:sz w:val="24"/>
              </w:rPr>
            </w:pPr>
            <w:r>
              <w:rPr>
                <w:sz w:val="24"/>
              </w:rPr>
              <w:t>P</w:t>
            </w:r>
          </w:p>
        </w:tc>
        <w:tc>
          <w:tcPr>
            <w:tcW w:w="9208" w:type="dxa"/>
          </w:tcPr>
          <w:p w:rsidR="006D0732" w:rsidRDefault="006D0732" w:rsidP="006D0732">
            <w:pPr>
              <w:pStyle w:val="NoSpacing"/>
              <w:rPr>
                <w:sz w:val="24"/>
              </w:rPr>
            </w:pPr>
            <w:r>
              <w:rPr>
                <w:sz w:val="24"/>
              </w:rPr>
              <w:t>Missing or incorrect punctuation mark(s) or missing capital letter</w:t>
            </w:r>
          </w:p>
        </w:tc>
      </w:tr>
      <w:tr w:rsidR="006D0732" w:rsidTr="006D0732">
        <w:tc>
          <w:tcPr>
            <w:tcW w:w="846" w:type="dxa"/>
          </w:tcPr>
          <w:p w:rsidR="006D0732" w:rsidRDefault="006D0732" w:rsidP="006D0732">
            <w:pPr>
              <w:pStyle w:val="NoSpacing"/>
              <w:jc w:val="center"/>
              <w:rPr>
                <w:sz w:val="24"/>
              </w:rPr>
            </w:pPr>
            <w:r>
              <w:rPr>
                <w:noProof/>
                <w:lang w:eastAsia="en-GB"/>
              </w:rPr>
              <w:drawing>
                <wp:inline distT="0" distB="0" distL="0" distR="0" wp14:anchorId="0652E1FC" wp14:editId="770B3922">
                  <wp:extent cx="682752" cy="200025"/>
                  <wp:effectExtent l="0" t="0" r="0" b="0"/>
                  <wp:docPr id="3" name="Picture 3" descr="Image result for squig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quiggle 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6515" cy="201127"/>
                          </a:xfrm>
                          <a:prstGeom prst="rect">
                            <a:avLst/>
                          </a:prstGeom>
                          <a:noFill/>
                          <a:ln>
                            <a:noFill/>
                          </a:ln>
                        </pic:spPr>
                      </pic:pic>
                    </a:graphicData>
                  </a:graphic>
                </wp:inline>
              </w:drawing>
            </w:r>
          </w:p>
        </w:tc>
        <w:tc>
          <w:tcPr>
            <w:tcW w:w="9208" w:type="dxa"/>
          </w:tcPr>
          <w:p w:rsidR="006D0732" w:rsidRDefault="006D0732" w:rsidP="006D0732">
            <w:pPr>
              <w:pStyle w:val="NoSpacing"/>
              <w:rPr>
                <w:sz w:val="24"/>
              </w:rPr>
            </w:pPr>
            <w:r>
              <w:rPr>
                <w:sz w:val="24"/>
              </w:rPr>
              <w:t>Single ‘squiggle’ under a phrase or word that makes no sense.</w:t>
            </w:r>
          </w:p>
        </w:tc>
      </w:tr>
      <w:tr w:rsidR="006D0732" w:rsidTr="006D0732">
        <w:tc>
          <w:tcPr>
            <w:tcW w:w="846" w:type="dxa"/>
          </w:tcPr>
          <w:p w:rsidR="006D0732" w:rsidRDefault="006D0732" w:rsidP="006D0732">
            <w:pPr>
              <w:pStyle w:val="NoSpacing"/>
              <w:jc w:val="center"/>
              <w:rPr>
                <w:sz w:val="24"/>
              </w:rPr>
            </w:pPr>
            <w:r>
              <w:rPr>
                <w:sz w:val="24"/>
              </w:rPr>
              <w:t>/\</w:t>
            </w:r>
          </w:p>
        </w:tc>
        <w:tc>
          <w:tcPr>
            <w:tcW w:w="9208" w:type="dxa"/>
          </w:tcPr>
          <w:p w:rsidR="006D0732" w:rsidRDefault="006D0732" w:rsidP="006D0732">
            <w:pPr>
              <w:pStyle w:val="NoSpacing"/>
              <w:rPr>
                <w:sz w:val="24"/>
              </w:rPr>
            </w:pPr>
            <w:r>
              <w:rPr>
                <w:sz w:val="24"/>
              </w:rPr>
              <w:t>Indicates a missing word</w:t>
            </w:r>
          </w:p>
        </w:tc>
      </w:tr>
      <w:tr w:rsidR="006D0732" w:rsidTr="006D0732">
        <w:trPr>
          <w:trHeight w:val="70"/>
        </w:trPr>
        <w:tc>
          <w:tcPr>
            <w:tcW w:w="846" w:type="dxa"/>
          </w:tcPr>
          <w:p w:rsidR="006D0732" w:rsidRDefault="006D0732" w:rsidP="006D0732">
            <w:pPr>
              <w:pStyle w:val="NoSpacing"/>
              <w:jc w:val="center"/>
              <w:rPr>
                <w:sz w:val="24"/>
              </w:rPr>
            </w:pPr>
            <w:r>
              <w:rPr>
                <w:sz w:val="24"/>
              </w:rPr>
              <w:t>CS</w:t>
            </w:r>
          </w:p>
        </w:tc>
        <w:tc>
          <w:tcPr>
            <w:tcW w:w="9208" w:type="dxa"/>
          </w:tcPr>
          <w:p w:rsidR="006D0732" w:rsidRDefault="006D0732" w:rsidP="006D0732">
            <w:pPr>
              <w:pStyle w:val="NoSpacing"/>
              <w:rPr>
                <w:sz w:val="24"/>
              </w:rPr>
            </w:pPr>
            <w:r>
              <w:rPr>
                <w:sz w:val="24"/>
              </w:rPr>
              <w:t>Comma splicing error (where a comma have been used in place of a full stop)</w:t>
            </w:r>
          </w:p>
        </w:tc>
      </w:tr>
      <w:tr w:rsidR="006D0732" w:rsidTr="006D0732">
        <w:trPr>
          <w:trHeight w:val="70"/>
        </w:trPr>
        <w:tc>
          <w:tcPr>
            <w:tcW w:w="846" w:type="dxa"/>
          </w:tcPr>
          <w:p w:rsidR="006D0732" w:rsidRDefault="006D0732" w:rsidP="006D0732">
            <w:pPr>
              <w:pStyle w:val="NoSpacing"/>
              <w:jc w:val="center"/>
              <w:rPr>
                <w:sz w:val="24"/>
              </w:rPr>
            </w:pPr>
            <w:r>
              <w:rPr>
                <w:sz w:val="24"/>
              </w:rPr>
              <w:t>T</w:t>
            </w:r>
          </w:p>
        </w:tc>
        <w:tc>
          <w:tcPr>
            <w:tcW w:w="9208" w:type="dxa"/>
          </w:tcPr>
          <w:p w:rsidR="006D0732" w:rsidRDefault="006D0732" w:rsidP="006D0732">
            <w:pPr>
              <w:pStyle w:val="NoSpacing"/>
              <w:rPr>
                <w:sz w:val="24"/>
              </w:rPr>
            </w:pPr>
            <w:r>
              <w:rPr>
                <w:sz w:val="24"/>
              </w:rPr>
              <w:t>Incorrect tense</w:t>
            </w:r>
          </w:p>
        </w:tc>
      </w:tr>
      <w:tr w:rsidR="006D0732" w:rsidTr="006D0732">
        <w:trPr>
          <w:trHeight w:val="70"/>
        </w:trPr>
        <w:tc>
          <w:tcPr>
            <w:tcW w:w="846" w:type="dxa"/>
          </w:tcPr>
          <w:p w:rsidR="006D0732" w:rsidRDefault="006D0732" w:rsidP="006D0732">
            <w:pPr>
              <w:pStyle w:val="NoSpacing"/>
              <w:jc w:val="center"/>
              <w:rPr>
                <w:sz w:val="24"/>
              </w:rPr>
            </w:pPr>
            <w:r>
              <w:rPr>
                <w:sz w:val="24"/>
              </w:rPr>
              <w:t>//</w:t>
            </w:r>
          </w:p>
        </w:tc>
        <w:tc>
          <w:tcPr>
            <w:tcW w:w="9208" w:type="dxa"/>
          </w:tcPr>
          <w:p w:rsidR="006D0732" w:rsidRDefault="006D0732" w:rsidP="006D0732">
            <w:pPr>
              <w:pStyle w:val="NoSpacing"/>
              <w:rPr>
                <w:sz w:val="24"/>
              </w:rPr>
            </w:pPr>
            <w:r>
              <w:rPr>
                <w:sz w:val="24"/>
              </w:rPr>
              <w:t>New paragraph needed here</w:t>
            </w:r>
          </w:p>
        </w:tc>
      </w:tr>
      <w:tr w:rsidR="006D0732" w:rsidTr="006D0732">
        <w:trPr>
          <w:trHeight w:val="70"/>
        </w:trPr>
        <w:tc>
          <w:tcPr>
            <w:tcW w:w="846" w:type="dxa"/>
          </w:tcPr>
          <w:p w:rsidR="006D0732" w:rsidRDefault="006D0732" w:rsidP="006D0732">
            <w:pPr>
              <w:pStyle w:val="NoSpacing"/>
              <w:jc w:val="center"/>
              <w:rPr>
                <w:sz w:val="24"/>
              </w:rPr>
            </w:pPr>
            <w:r>
              <w:rPr>
                <w:sz w:val="24"/>
              </w:rPr>
              <w:t>WW</w:t>
            </w:r>
          </w:p>
        </w:tc>
        <w:tc>
          <w:tcPr>
            <w:tcW w:w="9208" w:type="dxa"/>
          </w:tcPr>
          <w:p w:rsidR="006D0732" w:rsidRDefault="006D0732" w:rsidP="006D0732">
            <w:pPr>
              <w:pStyle w:val="NoSpacing"/>
              <w:rPr>
                <w:sz w:val="24"/>
              </w:rPr>
            </w:pPr>
            <w:r>
              <w:rPr>
                <w:sz w:val="24"/>
              </w:rPr>
              <w:t>Wrong word used</w:t>
            </w:r>
          </w:p>
        </w:tc>
      </w:tr>
      <w:tr w:rsidR="006D0732" w:rsidTr="006D0732">
        <w:trPr>
          <w:trHeight w:val="70"/>
        </w:trPr>
        <w:tc>
          <w:tcPr>
            <w:tcW w:w="846" w:type="dxa"/>
          </w:tcPr>
          <w:p w:rsidR="006D0732" w:rsidRDefault="006D0732" w:rsidP="006D0732">
            <w:pPr>
              <w:pStyle w:val="NoSpacing"/>
              <w:jc w:val="center"/>
              <w:rPr>
                <w:sz w:val="24"/>
              </w:rPr>
            </w:pPr>
            <w:proofErr w:type="spellStart"/>
            <w:r>
              <w:rPr>
                <w:sz w:val="24"/>
              </w:rPr>
              <w:t>Sp</w:t>
            </w:r>
            <w:proofErr w:type="spellEnd"/>
          </w:p>
        </w:tc>
        <w:tc>
          <w:tcPr>
            <w:tcW w:w="9208" w:type="dxa"/>
          </w:tcPr>
          <w:p w:rsidR="006D0732" w:rsidRDefault="006D0732" w:rsidP="006D0732">
            <w:pPr>
              <w:pStyle w:val="NoSpacing"/>
              <w:rPr>
                <w:sz w:val="24"/>
              </w:rPr>
            </w:pPr>
            <w:r>
              <w:rPr>
                <w:sz w:val="24"/>
              </w:rPr>
              <w:t>Spelling mistake</w:t>
            </w:r>
          </w:p>
        </w:tc>
      </w:tr>
    </w:tbl>
    <w:p w:rsidR="00C8685F" w:rsidRPr="00C8685F" w:rsidRDefault="00C8685F" w:rsidP="00C8685F">
      <w:pPr>
        <w:jc w:val="both"/>
        <w:rPr>
          <w:rFonts w:cstheme="minorHAnsi"/>
          <w:sz w:val="24"/>
          <w:szCs w:val="21"/>
        </w:rPr>
      </w:pPr>
    </w:p>
    <w:tbl>
      <w:tblPr>
        <w:tblStyle w:val="TableGrid"/>
        <w:tblW w:w="0" w:type="auto"/>
        <w:tblLook w:val="04A0" w:firstRow="1" w:lastRow="0" w:firstColumn="1" w:lastColumn="0" w:noHBand="0" w:noVBand="1"/>
      </w:tblPr>
      <w:tblGrid>
        <w:gridCol w:w="10054"/>
      </w:tblGrid>
      <w:tr w:rsidR="00C12567" w:rsidTr="00C12567">
        <w:tc>
          <w:tcPr>
            <w:tcW w:w="10054" w:type="dxa"/>
          </w:tcPr>
          <w:p w:rsidR="00C12567" w:rsidRPr="00C33904" w:rsidRDefault="00C33904" w:rsidP="00C33904">
            <w:pPr>
              <w:jc w:val="center"/>
              <w:rPr>
                <w:b/>
              </w:rPr>
            </w:pPr>
            <w:r w:rsidRPr="00C33904">
              <w:rPr>
                <w:b/>
                <w:sz w:val="28"/>
              </w:rPr>
              <w:lastRenderedPageBreak/>
              <w:t>Outline the frequency of feedback, methods of feedback and where feedback can be found for each Key Stage</w:t>
            </w:r>
          </w:p>
        </w:tc>
      </w:tr>
      <w:tr w:rsidR="00C33904" w:rsidRPr="00BB46C2" w:rsidTr="00C12567">
        <w:tc>
          <w:tcPr>
            <w:tcW w:w="10054" w:type="dxa"/>
          </w:tcPr>
          <w:p w:rsidR="00C41A14" w:rsidRPr="00BB46C2" w:rsidRDefault="00C33904" w:rsidP="00C41A14">
            <w:pPr>
              <w:jc w:val="center"/>
              <w:rPr>
                <w:rFonts w:ascii="Calibri" w:hAnsi="Calibri" w:cs="Calibri"/>
                <w:b/>
                <w:sz w:val="28"/>
                <w:u w:val="single"/>
              </w:rPr>
            </w:pPr>
            <w:r w:rsidRPr="00BB46C2">
              <w:rPr>
                <w:rFonts w:ascii="Calibri" w:hAnsi="Calibri" w:cs="Calibri"/>
                <w:b/>
                <w:sz w:val="28"/>
                <w:u w:val="single"/>
              </w:rPr>
              <w:t>KS3</w:t>
            </w:r>
          </w:p>
          <w:p w:rsidR="00BD6E7F" w:rsidRPr="00BB46C2" w:rsidRDefault="00BD6E7F" w:rsidP="00BD6E7F">
            <w:pPr>
              <w:spacing w:line="240" w:lineRule="auto"/>
              <w:rPr>
                <w:rFonts w:ascii="Calibri" w:hAnsi="Calibri" w:cs="Calibri"/>
                <w:b/>
              </w:rPr>
            </w:pPr>
            <w:r w:rsidRPr="00BB46C2">
              <w:rPr>
                <w:rFonts w:ascii="Calibri" w:hAnsi="Calibri" w:cs="Calibri"/>
                <w:b/>
              </w:rPr>
              <w:t>General</w:t>
            </w:r>
          </w:p>
          <w:p w:rsidR="00C41A14" w:rsidRPr="00BB46C2" w:rsidRDefault="00C41A14" w:rsidP="00BD6E7F">
            <w:pPr>
              <w:pStyle w:val="NoSpacing"/>
              <w:numPr>
                <w:ilvl w:val="0"/>
                <w:numId w:val="7"/>
              </w:numPr>
              <w:ind w:left="307" w:hanging="284"/>
              <w:rPr>
                <w:rFonts w:ascii="Calibri" w:eastAsia="Times New Roman" w:hAnsi="Calibri" w:cs="Calibri"/>
                <w:sz w:val="21"/>
                <w:szCs w:val="21"/>
              </w:rPr>
            </w:pPr>
            <w:r w:rsidRPr="00BB46C2">
              <w:rPr>
                <w:rFonts w:ascii="Calibri" w:hAnsi="Calibri" w:cs="Calibri"/>
              </w:rPr>
              <w:t>E</w:t>
            </w:r>
            <w:r w:rsidRPr="00BB46C2">
              <w:rPr>
                <w:rFonts w:ascii="Calibri" w:hAnsi="Calibri" w:cs="Calibri"/>
              </w:rPr>
              <w:t xml:space="preserve">xercise books </w:t>
            </w:r>
            <w:r w:rsidRPr="00BB46C2">
              <w:rPr>
                <w:rFonts w:ascii="Calibri" w:hAnsi="Calibri" w:cs="Calibri"/>
              </w:rPr>
              <w:t xml:space="preserve">are marked </w:t>
            </w:r>
            <w:r w:rsidRPr="00BB46C2">
              <w:rPr>
                <w:rFonts w:ascii="Calibri" w:hAnsi="Calibri" w:cs="Calibri"/>
              </w:rPr>
              <w:t>in line with the whole school policy of</w:t>
            </w:r>
            <w:r w:rsidRPr="00BB46C2">
              <w:rPr>
                <w:rFonts w:ascii="Calibri" w:hAnsi="Calibri" w:cs="Calibri"/>
              </w:rPr>
              <w:t xml:space="preserve"> two stars and a wish </w:t>
            </w:r>
            <w:r w:rsidRPr="00BB46C2">
              <w:rPr>
                <w:rFonts w:ascii="Calibri" w:hAnsi="Calibri" w:cs="Calibri"/>
              </w:rPr>
              <w:t>at the end of each module</w:t>
            </w:r>
            <w:r w:rsidRPr="00BB46C2">
              <w:rPr>
                <w:rFonts w:ascii="Calibri" w:hAnsi="Calibri" w:cs="Calibri"/>
              </w:rPr>
              <w:t xml:space="preserve"> following a written evaluation of the module</w:t>
            </w:r>
            <w:r w:rsidRPr="00BB46C2">
              <w:rPr>
                <w:rFonts w:ascii="Calibri" w:hAnsi="Calibri" w:cs="Calibri"/>
              </w:rPr>
              <w:t xml:space="preserve">.  </w:t>
            </w:r>
            <w:r w:rsidR="00B3008D" w:rsidRPr="00BB46C2">
              <w:rPr>
                <w:rFonts w:ascii="Calibri" w:hAnsi="Calibri" w:cs="Calibri"/>
              </w:rPr>
              <w:t xml:space="preserve">This is marked for literacy.  </w:t>
            </w:r>
            <w:r w:rsidRPr="00BB46C2">
              <w:rPr>
                <w:rFonts w:ascii="Calibri" w:hAnsi="Calibri" w:cs="Calibri"/>
              </w:rPr>
              <w:t xml:space="preserve">All </w:t>
            </w:r>
            <w:r w:rsidRPr="00BB46C2">
              <w:rPr>
                <w:rFonts w:ascii="Calibri" w:hAnsi="Calibri" w:cs="Calibri"/>
              </w:rPr>
              <w:t xml:space="preserve">summative </w:t>
            </w:r>
            <w:r w:rsidRPr="00BB46C2">
              <w:rPr>
                <w:rFonts w:ascii="Calibri" w:hAnsi="Calibri" w:cs="Calibri"/>
              </w:rPr>
              <w:t xml:space="preserve">results are </w:t>
            </w:r>
            <w:r w:rsidRPr="00BB46C2">
              <w:rPr>
                <w:rFonts w:ascii="Calibri" w:hAnsi="Calibri" w:cs="Calibri"/>
              </w:rPr>
              <w:t xml:space="preserve">logged in the progress trackers. </w:t>
            </w:r>
          </w:p>
          <w:p w:rsidR="00C41A14" w:rsidRPr="00BB46C2" w:rsidRDefault="00C41A14" w:rsidP="00C41A14">
            <w:pPr>
              <w:pStyle w:val="NoSpacing"/>
              <w:ind w:left="22"/>
              <w:rPr>
                <w:rFonts w:ascii="Calibri" w:hAnsi="Calibri" w:cs="Calibri"/>
              </w:rPr>
            </w:pPr>
          </w:p>
          <w:p w:rsidR="00C41A14" w:rsidRPr="00BB46C2" w:rsidRDefault="00C41A14" w:rsidP="00BD6E7F">
            <w:pPr>
              <w:pStyle w:val="NoSpacing"/>
              <w:ind w:left="22"/>
              <w:rPr>
                <w:rFonts w:ascii="Calibri" w:hAnsi="Calibri" w:cs="Calibri"/>
                <w:b/>
              </w:rPr>
            </w:pPr>
            <w:r w:rsidRPr="00BB46C2">
              <w:rPr>
                <w:rFonts w:ascii="Calibri" w:hAnsi="Calibri" w:cs="Calibri"/>
                <w:b/>
              </w:rPr>
              <w:t>Practical work – Performance &amp; Composition</w:t>
            </w:r>
          </w:p>
          <w:p w:rsidR="00C41A14" w:rsidRPr="00BB46C2" w:rsidRDefault="00C41A14" w:rsidP="00C41A14">
            <w:pPr>
              <w:pStyle w:val="NoSpacing"/>
              <w:numPr>
                <w:ilvl w:val="0"/>
                <w:numId w:val="7"/>
              </w:numPr>
              <w:ind w:left="306" w:hanging="284"/>
              <w:rPr>
                <w:rFonts w:ascii="Calibri" w:eastAsia="Times New Roman" w:hAnsi="Calibri" w:cs="Calibri"/>
                <w:sz w:val="21"/>
                <w:szCs w:val="21"/>
              </w:rPr>
            </w:pPr>
            <w:r w:rsidRPr="00BB46C2">
              <w:rPr>
                <w:rFonts w:ascii="Calibri" w:hAnsi="Calibri" w:cs="Calibri"/>
              </w:rPr>
              <w:t>Verbal feedback is given during lessons as pupils work on their practical work and this is logged using the verbal feedback table.  Pupils will glue this into their books and respond to this at the end of each module.</w:t>
            </w:r>
          </w:p>
          <w:p w:rsidR="00C41A14" w:rsidRPr="00BB46C2" w:rsidRDefault="00C41A14" w:rsidP="00C41A14">
            <w:pPr>
              <w:pStyle w:val="NoSpacing"/>
              <w:numPr>
                <w:ilvl w:val="0"/>
                <w:numId w:val="7"/>
              </w:numPr>
              <w:ind w:left="306" w:hanging="284"/>
              <w:rPr>
                <w:rFonts w:ascii="Calibri" w:eastAsia="Times New Roman" w:hAnsi="Calibri" w:cs="Calibri"/>
                <w:sz w:val="21"/>
                <w:szCs w:val="21"/>
              </w:rPr>
            </w:pPr>
            <w:r w:rsidRPr="00BB46C2">
              <w:rPr>
                <w:rFonts w:ascii="Calibri" w:hAnsi="Calibri" w:cs="Calibri"/>
              </w:rPr>
              <w:t xml:space="preserve">At the end of each module all practical assessments </w:t>
            </w:r>
            <w:r w:rsidRPr="00BB46C2">
              <w:rPr>
                <w:rFonts w:ascii="Calibri" w:hAnsi="Calibri" w:cs="Calibri"/>
              </w:rPr>
              <w:t xml:space="preserve">completed in that module </w:t>
            </w:r>
            <w:r w:rsidRPr="00BB46C2">
              <w:rPr>
                <w:rFonts w:ascii="Calibri" w:hAnsi="Calibri" w:cs="Calibri"/>
              </w:rPr>
              <w:t>are given a summative mark and verbal feedback.  Pupils write an evaluation about this and this is then marked using the school policy</w:t>
            </w:r>
            <w:r w:rsidRPr="00BB46C2">
              <w:rPr>
                <w:rFonts w:ascii="Calibri" w:hAnsi="Calibri" w:cs="Calibri"/>
              </w:rPr>
              <w:t>, as mentioned above</w:t>
            </w:r>
            <w:r w:rsidRPr="00BB46C2">
              <w:rPr>
                <w:rFonts w:ascii="Calibri" w:hAnsi="Calibri" w:cs="Calibri"/>
              </w:rPr>
              <w:t xml:space="preserve">.  In addition to the marking, a NSFL </w:t>
            </w:r>
            <w:r w:rsidR="00BB46C2" w:rsidRPr="00BB46C2">
              <w:rPr>
                <w:rFonts w:ascii="Calibri" w:hAnsi="Calibri" w:cs="Calibri"/>
              </w:rPr>
              <w:t xml:space="preserve">(next step for learning) </w:t>
            </w:r>
            <w:r w:rsidRPr="00BB46C2">
              <w:rPr>
                <w:rFonts w:ascii="Calibri" w:hAnsi="Calibri" w:cs="Calibri"/>
              </w:rPr>
              <w:t xml:space="preserve">is given to the pupil as a personal target for them to work towards in the next practical assessment in order to ensure further </w:t>
            </w:r>
            <w:r w:rsidRPr="00BB46C2">
              <w:rPr>
                <w:rFonts w:ascii="Calibri" w:hAnsi="Calibri" w:cs="Calibri"/>
              </w:rPr>
              <w:t>progress.  Pupils will</w:t>
            </w:r>
            <w:r w:rsidR="00BB46C2" w:rsidRPr="00BB46C2">
              <w:rPr>
                <w:rFonts w:ascii="Calibri" w:hAnsi="Calibri" w:cs="Calibri"/>
              </w:rPr>
              <w:t xml:space="preserve"> respond to this target in the </w:t>
            </w:r>
            <w:r w:rsidRPr="00BB46C2">
              <w:rPr>
                <w:rFonts w:ascii="Calibri" w:hAnsi="Calibri" w:cs="Calibri"/>
              </w:rPr>
              <w:t>evaluation</w:t>
            </w:r>
            <w:r w:rsidR="00BB46C2" w:rsidRPr="00BB46C2">
              <w:rPr>
                <w:rFonts w:ascii="Calibri" w:hAnsi="Calibri" w:cs="Calibri"/>
              </w:rPr>
              <w:t xml:space="preserve"> of the next module</w:t>
            </w:r>
            <w:r w:rsidRPr="00BB46C2">
              <w:rPr>
                <w:rFonts w:ascii="Calibri" w:hAnsi="Calibri" w:cs="Calibri"/>
              </w:rPr>
              <w:t xml:space="preserve">.  </w:t>
            </w:r>
          </w:p>
          <w:p w:rsidR="00C41A14" w:rsidRPr="00BB46C2" w:rsidRDefault="00C41A14" w:rsidP="00C41A14">
            <w:pPr>
              <w:pStyle w:val="NoSpacing"/>
              <w:rPr>
                <w:rFonts w:ascii="Calibri" w:eastAsia="Times New Roman" w:hAnsi="Calibri" w:cs="Calibri"/>
                <w:sz w:val="21"/>
                <w:szCs w:val="21"/>
              </w:rPr>
            </w:pPr>
          </w:p>
          <w:p w:rsidR="00C41A14" w:rsidRPr="00BB46C2" w:rsidRDefault="00C41A14" w:rsidP="00C41A14">
            <w:pPr>
              <w:pStyle w:val="NoSpacing"/>
              <w:rPr>
                <w:rFonts w:ascii="Calibri" w:eastAsia="Times New Roman" w:hAnsi="Calibri" w:cs="Calibri"/>
                <w:b/>
              </w:rPr>
            </w:pPr>
            <w:r w:rsidRPr="00BB46C2">
              <w:rPr>
                <w:rFonts w:ascii="Calibri" w:eastAsia="Times New Roman" w:hAnsi="Calibri" w:cs="Calibri"/>
                <w:b/>
              </w:rPr>
              <w:t>Listening Tests</w:t>
            </w:r>
          </w:p>
          <w:p w:rsidR="00C41A14" w:rsidRPr="00BB46C2" w:rsidRDefault="00C41A14" w:rsidP="00C41A14">
            <w:pPr>
              <w:pStyle w:val="NoSpacing"/>
              <w:numPr>
                <w:ilvl w:val="0"/>
                <w:numId w:val="7"/>
              </w:numPr>
              <w:ind w:left="306" w:hanging="284"/>
              <w:rPr>
                <w:rFonts w:ascii="Calibri" w:eastAsia="Times New Roman" w:hAnsi="Calibri" w:cs="Calibri"/>
              </w:rPr>
            </w:pPr>
            <w:r w:rsidRPr="00BB46C2">
              <w:rPr>
                <w:rFonts w:ascii="Calibri" w:eastAsia="Times New Roman" w:hAnsi="Calibri" w:cs="Calibri"/>
              </w:rPr>
              <w:t>These are peer assessed to give immediate feedback and the pupils two star and a wish work.  Pupils also receive a summative mark.</w:t>
            </w:r>
          </w:p>
          <w:p w:rsidR="00BD6E7F" w:rsidRPr="00BB46C2" w:rsidRDefault="00BD6E7F" w:rsidP="00BD6E7F">
            <w:pPr>
              <w:pStyle w:val="NoSpacing"/>
              <w:ind w:left="22"/>
              <w:rPr>
                <w:rFonts w:ascii="Calibri" w:eastAsia="Times New Roman" w:hAnsi="Calibri" w:cs="Calibri"/>
              </w:rPr>
            </w:pPr>
          </w:p>
          <w:p w:rsidR="00BD6E7F" w:rsidRPr="00BB46C2" w:rsidRDefault="00BD6E7F" w:rsidP="00BD6E7F">
            <w:pPr>
              <w:pStyle w:val="NoSpacing"/>
              <w:ind w:left="22"/>
              <w:rPr>
                <w:rFonts w:ascii="Calibri" w:eastAsia="Times New Roman" w:hAnsi="Calibri" w:cs="Calibri"/>
                <w:b/>
              </w:rPr>
            </w:pPr>
            <w:r w:rsidRPr="00BB46C2">
              <w:rPr>
                <w:rFonts w:ascii="Calibri" w:eastAsia="Times New Roman" w:hAnsi="Calibri" w:cs="Calibri"/>
                <w:b/>
              </w:rPr>
              <w:t>Homework</w:t>
            </w:r>
          </w:p>
          <w:p w:rsidR="00BD6E7F" w:rsidRPr="00BB46C2" w:rsidRDefault="00BD6E7F" w:rsidP="00931AF2">
            <w:pPr>
              <w:pStyle w:val="NoSpacing"/>
              <w:numPr>
                <w:ilvl w:val="0"/>
                <w:numId w:val="7"/>
              </w:numPr>
              <w:ind w:left="306" w:hanging="284"/>
              <w:rPr>
                <w:rFonts w:ascii="Calibri" w:eastAsia="Times New Roman" w:hAnsi="Calibri" w:cs="Calibri"/>
              </w:rPr>
            </w:pPr>
            <w:r w:rsidRPr="00BB46C2">
              <w:rPr>
                <w:rFonts w:ascii="Calibri" w:eastAsia="Times New Roman" w:hAnsi="Calibri" w:cs="Calibri"/>
                <w:sz w:val="21"/>
                <w:szCs w:val="21"/>
              </w:rPr>
              <w:t>Is marked when the booklet is completed.  It is marked by the teacher for whether it is correct, for its creativity and effort and not using two stars and a wish policy.  Good work receives a merit and outstanding work receive</w:t>
            </w:r>
            <w:r w:rsidR="00BB46C2" w:rsidRPr="00BB46C2">
              <w:rPr>
                <w:rFonts w:ascii="Calibri" w:eastAsia="Times New Roman" w:hAnsi="Calibri" w:cs="Calibri"/>
                <w:sz w:val="21"/>
                <w:szCs w:val="21"/>
              </w:rPr>
              <w:t>s</w:t>
            </w:r>
            <w:r w:rsidRPr="00BB46C2">
              <w:rPr>
                <w:rFonts w:ascii="Calibri" w:eastAsia="Times New Roman" w:hAnsi="Calibri" w:cs="Calibri"/>
                <w:sz w:val="21"/>
                <w:szCs w:val="21"/>
              </w:rPr>
              <w:t xml:space="preserve"> a merit certificate.</w:t>
            </w:r>
          </w:p>
          <w:p w:rsidR="00BD6E7F" w:rsidRPr="00BB46C2" w:rsidRDefault="00BD6E7F" w:rsidP="00BD6E7F">
            <w:pPr>
              <w:pStyle w:val="NoSpacing"/>
              <w:ind w:left="306"/>
              <w:rPr>
                <w:rFonts w:ascii="Calibri" w:eastAsia="Times New Roman" w:hAnsi="Calibri" w:cs="Calibri"/>
              </w:rPr>
            </w:pPr>
          </w:p>
        </w:tc>
      </w:tr>
      <w:tr w:rsidR="00C33904" w:rsidRPr="00BB46C2" w:rsidTr="00C12567">
        <w:tc>
          <w:tcPr>
            <w:tcW w:w="10054" w:type="dxa"/>
          </w:tcPr>
          <w:p w:rsidR="00C33904" w:rsidRPr="00BB46C2" w:rsidRDefault="00C33904" w:rsidP="00871270">
            <w:pPr>
              <w:pStyle w:val="NoSpacing"/>
              <w:jc w:val="center"/>
              <w:rPr>
                <w:rFonts w:ascii="Calibri" w:hAnsi="Calibri" w:cs="Calibri"/>
                <w:b/>
                <w:sz w:val="28"/>
                <w:u w:val="single"/>
              </w:rPr>
            </w:pPr>
            <w:r w:rsidRPr="00BB46C2">
              <w:rPr>
                <w:rFonts w:ascii="Calibri" w:hAnsi="Calibri" w:cs="Calibri"/>
                <w:b/>
                <w:sz w:val="28"/>
                <w:u w:val="single"/>
              </w:rPr>
              <w:t>KS4</w:t>
            </w:r>
          </w:p>
          <w:p w:rsidR="00B3008D" w:rsidRPr="00BB46C2" w:rsidRDefault="00B3008D" w:rsidP="00C41A14">
            <w:pPr>
              <w:pStyle w:val="NoSpacing"/>
              <w:rPr>
                <w:rFonts w:ascii="Calibri" w:eastAsia="Times New Roman" w:hAnsi="Calibri" w:cs="Calibri"/>
                <w:b/>
              </w:rPr>
            </w:pPr>
            <w:r w:rsidRPr="00BB46C2">
              <w:rPr>
                <w:rFonts w:ascii="Calibri" w:eastAsia="Times New Roman" w:hAnsi="Calibri" w:cs="Calibri"/>
                <w:b/>
              </w:rPr>
              <w:t>Theory Work</w:t>
            </w:r>
          </w:p>
          <w:p w:rsidR="00A00944" w:rsidRPr="00BB46C2" w:rsidRDefault="00B3008D" w:rsidP="000B061F">
            <w:pPr>
              <w:pStyle w:val="NoSpacing"/>
              <w:numPr>
                <w:ilvl w:val="0"/>
                <w:numId w:val="6"/>
              </w:numPr>
              <w:ind w:left="306" w:hanging="306"/>
              <w:rPr>
                <w:rFonts w:ascii="Calibri" w:eastAsia="Times New Roman" w:hAnsi="Calibri" w:cs="Calibri"/>
              </w:rPr>
            </w:pPr>
            <w:proofErr w:type="spellStart"/>
            <w:r w:rsidRPr="00BB46C2">
              <w:rPr>
                <w:rFonts w:ascii="Calibri" w:hAnsi="Calibri" w:cs="Calibri"/>
              </w:rPr>
              <w:t>Filework</w:t>
            </w:r>
            <w:proofErr w:type="spellEnd"/>
            <w:r w:rsidRPr="00BB46C2">
              <w:rPr>
                <w:rFonts w:ascii="Calibri" w:hAnsi="Calibri" w:cs="Calibri"/>
              </w:rPr>
              <w:t xml:space="preserve"> is marked using the whole school policy of two star and a wish at the end of each topic.  This is responded to by the pupils in their files.  This is marked for literacy.</w:t>
            </w:r>
          </w:p>
          <w:p w:rsidR="00B3008D" w:rsidRPr="00BB46C2" w:rsidRDefault="00B3008D" w:rsidP="00B3008D">
            <w:pPr>
              <w:pStyle w:val="NoSpacing"/>
              <w:rPr>
                <w:rFonts w:ascii="Calibri" w:hAnsi="Calibri" w:cs="Calibri"/>
              </w:rPr>
            </w:pPr>
          </w:p>
          <w:p w:rsidR="00B3008D" w:rsidRPr="00BB46C2" w:rsidRDefault="00B3008D" w:rsidP="00B3008D">
            <w:pPr>
              <w:pStyle w:val="NoSpacing"/>
              <w:rPr>
                <w:rFonts w:ascii="Calibri" w:eastAsia="Times New Roman" w:hAnsi="Calibri" w:cs="Calibri"/>
                <w:b/>
              </w:rPr>
            </w:pPr>
            <w:r w:rsidRPr="00BB46C2">
              <w:rPr>
                <w:rFonts w:ascii="Calibri" w:hAnsi="Calibri" w:cs="Calibri"/>
                <w:b/>
              </w:rPr>
              <w:t xml:space="preserve">Practical work </w:t>
            </w:r>
          </w:p>
          <w:p w:rsidR="00B3008D" w:rsidRPr="00BB46C2" w:rsidRDefault="00B3008D" w:rsidP="000B061F">
            <w:pPr>
              <w:pStyle w:val="NoSpacing"/>
              <w:numPr>
                <w:ilvl w:val="0"/>
                <w:numId w:val="6"/>
              </w:numPr>
              <w:ind w:left="306" w:hanging="306"/>
              <w:rPr>
                <w:rFonts w:ascii="Calibri" w:eastAsia="Times New Roman" w:hAnsi="Calibri" w:cs="Calibri"/>
              </w:rPr>
            </w:pPr>
            <w:r w:rsidRPr="00BB46C2">
              <w:rPr>
                <w:rFonts w:ascii="Calibri" w:hAnsi="Calibri" w:cs="Calibri"/>
              </w:rPr>
              <w:t xml:space="preserve">Feedback for all listening tests, </w:t>
            </w:r>
            <w:r w:rsidRPr="00BB46C2">
              <w:rPr>
                <w:rFonts w:ascii="Calibri" w:hAnsi="Calibri" w:cs="Calibri"/>
              </w:rPr>
              <w:t>performances and composition work will be logged in the feedback booklet in the pupil’s portfolio</w:t>
            </w:r>
            <w:r w:rsidRPr="00BB46C2">
              <w:rPr>
                <w:rFonts w:ascii="Calibri" w:hAnsi="Calibri" w:cs="Calibri"/>
              </w:rPr>
              <w:t xml:space="preserve"> folder</w:t>
            </w:r>
            <w:r w:rsidRPr="00BB46C2">
              <w:rPr>
                <w:rFonts w:ascii="Calibri" w:hAnsi="Calibri" w:cs="Calibri"/>
              </w:rPr>
              <w:t>.  This is because much of this work is on computers or is recorded needing to be constantly live and not a hard copy until the very end.</w:t>
            </w:r>
            <w:r w:rsidRPr="00BB46C2">
              <w:rPr>
                <w:rFonts w:ascii="Calibri" w:hAnsi="Calibri" w:cs="Calibri"/>
              </w:rPr>
              <w:t xml:space="preserve">  The two star and a wish method is used as a basis</w:t>
            </w:r>
            <w:r w:rsidR="00BD6E7F" w:rsidRPr="00BB46C2">
              <w:rPr>
                <w:rFonts w:ascii="Calibri" w:hAnsi="Calibri" w:cs="Calibri"/>
              </w:rPr>
              <w:t xml:space="preserve"> for this feedback</w:t>
            </w:r>
            <w:r w:rsidRPr="00BB46C2">
              <w:rPr>
                <w:rFonts w:ascii="Calibri" w:hAnsi="Calibri" w:cs="Calibri"/>
              </w:rPr>
              <w:t xml:space="preserve"> but for composition it is often adapted to include a list of suggestions for improvements to enable better and quicker progress.  This feedback will always include a summative mark using the GCSE criteria and will then inform the filling in of the tracker at the end of each assessment point.  Verbal feedback is given on a weekly basis and is logged in their composition log separately</w:t>
            </w:r>
            <w:r w:rsidR="00BB46C2">
              <w:rPr>
                <w:rFonts w:ascii="Calibri" w:hAnsi="Calibri" w:cs="Calibri"/>
              </w:rPr>
              <w:t>,</w:t>
            </w:r>
            <w:r w:rsidRPr="00BB46C2">
              <w:rPr>
                <w:rFonts w:ascii="Calibri" w:hAnsi="Calibri" w:cs="Calibri"/>
              </w:rPr>
              <w:t xml:space="preserve"> but also found in their portfolio.</w:t>
            </w:r>
          </w:p>
          <w:p w:rsidR="00B3008D" w:rsidRPr="00BB46C2" w:rsidRDefault="00B3008D" w:rsidP="00B3008D">
            <w:pPr>
              <w:pStyle w:val="NoSpacing"/>
              <w:rPr>
                <w:rFonts w:ascii="Calibri" w:hAnsi="Calibri" w:cs="Calibri"/>
                <w:b/>
              </w:rPr>
            </w:pPr>
          </w:p>
          <w:p w:rsidR="00B3008D" w:rsidRPr="00BB46C2" w:rsidRDefault="00B3008D" w:rsidP="00B3008D">
            <w:pPr>
              <w:pStyle w:val="NoSpacing"/>
              <w:rPr>
                <w:rFonts w:ascii="Calibri" w:hAnsi="Calibri" w:cs="Calibri"/>
                <w:b/>
              </w:rPr>
            </w:pPr>
            <w:r w:rsidRPr="00BB46C2">
              <w:rPr>
                <w:rFonts w:ascii="Calibri" w:hAnsi="Calibri" w:cs="Calibri"/>
                <w:b/>
              </w:rPr>
              <w:t>Composition</w:t>
            </w:r>
          </w:p>
          <w:p w:rsidR="00931AF2" w:rsidRPr="00BB46C2" w:rsidRDefault="00B3008D" w:rsidP="00B3008D">
            <w:pPr>
              <w:pStyle w:val="NoSpacing"/>
              <w:numPr>
                <w:ilvl w:val="0"/>
                <w:numId w:val="6"/>
              </w:numPr>
              <w:ind w:left="306" w:hanging="306"/>
              <w:rPr>
                <w:rFonts w:ascii="Calibri" w:eastAsia="Times New Roman" w:hAnsi="Calibri" w:cs="Calibri"/>
              </w:rPr>
            </w:pPr>
            <w:r w:rsidRPr="00BB46C2">
              <w:rPr>
                <w:rFonts w:ascii="Calibri" w:eastAsia="Times New Roman" w:hAnsi="Calibri" w:cs="Calibri"/>
              </w:rPr>
              <w:t>Feedback is given three quarters of the way through all compositions to allow for pupils to improve their work and be finished to their potential.  Pupils also peer assess their work intermittently and this feedback is logged in the composition log.</w:t>
            </w:r>
          </w:p>
          <w:p w:rsidR="00B3008D" w:rsidRPr="00BB46C2" w:rsidRDefault="00B3008D" w:rsidP="00B3008D">
            <w:pPr>
              <w:pStyle w:val="NoSpacing"/>
              <w:rPr>
                <w:rFonts w:ascii="Calibri" w:eastAsia="Times New Roman" w:hAnsi="Calibri" w:cs="Calibri"/>
              </w:rPr>
            </w:pPr>
          </w:p>
          <w:p w:rsidR="00B3008D" w:rsidRPr="00BB46C2" w:rsidRDefault="00B3008D" w:rsidP="00B3008D">
            <w:pPr>
              <w:pStyle w:val="NoSpacing"/>
              <w:rPr>
                <w:rFonts w:ascii="Calibri" w:eastAsia="Times New Roman" w:hAnsi="Calibri" w:cs="Calibri"/>
                <w:b/>
              </w:rPr>
            </w:pPr>
            <w:r w:rsidRPr="00BB46C2">
              <w:rPr>
                <w:rFonts w:ascii="Calibri" w:eastAsia="Times New Roman" w:hAnsi="Calibri" w:cs="Calibri"/>
                <w:b/>
              </w:rPr>
              <w:t>Performance</w:t>
            </w:r>
          </w:p>
          <w:p w:rsidR="00B3008D" w:rsidRPr="00BB46C2" w:rsidRDefault="00B3008D" w:rsidP="00B3008D">
            <w:pPr>
              <w:pStyle w:val="NoSpacing"/>
              <w:numPr>
                <w:ilvl w:val="0"/>
                <w:numId w:val="6"/>
              </w:numPr>
              <w:ind w:left="306" w:hanging="306"/>
              <w:rPr>
                <w:rFonts w:ascii="Calibri" w:eastAsia="Times New Roman" w:hAnsi="Calibri" w:cs="Calibri"/>
              </w:rPr>
            </w:pPr>
            <w:r w:rsidRPr="00BB46C2">
              <w:rPr>
                <w:rFonts w:ascii="Calibri" w:eastAsia="Times New Roman" w:hAnsi="Calibri" w:cs="Calibri"/>
              </w:rPr>
              <w:t>Feedback is given when a performance is completed.  Pupils also peer assess live performances.</w:t>
            </w:r>
          </w:p>
          <w:p w:rsidR="00B3008D" w:rsidRPr="00BB46C2" w:rsidRDefault="00B3008D" w:rsidP="00B3008D">
            <w:pPr>
              <w:pStyle w:val="NoSpacing"/>
              <w:rPr>
                <w:rFonts w:ascii="Calibri" w:eastAsia="Times New Roman" w:hAnsi="Calibri" w:cs="Calibri"/>
              </w:rPr>
            </w:pPr>
          </w:p>
          <w:p w:rsidR="00B3008D" w:rsidRPr="00BB46C2" w:rsidRDefault="00B3008D" w:rsidP="00B3008D">
            <w:pPr>
              <w:pStyle w:val="NoSpacing"/>
              <w:rPr>
                <w:rFonts w:ascii="Calibri" w:eastAsia="Times New Roman" w:hAnsi="Calibri" w:cs="Calibri"/>
                <w:b/>
              </w:rPr>
            </w:pPr>
            <w:r w:rsidRPr="00BB46C2">
              <w:rPr>
                <w:rFonts w:ascii="Calibri" w:eastAsia="Times New Roman" w:hAnsi="Calibri" w:cs="Calibri"/>
                <w:b/>
              </w:rPr>
              <w:t xml:space="preserve">Listening </w:t>
            </w:r>
          </w:p>
          <w:p w:rsidR="00B3008D" w:rsidRPr="00BB46C2" w:rsidRDefault="00BD6E7F" w:rsidP="00B3008D">
            <w:pPr>
              <w:pStyle w:val="NoSpacing"/>
              <w:numPr>
                <w:ilvl w:val="0"/>
                <w:numId w:val="6"/>
              </w:numPr>
              <w:ind w:left="306" w:hanging="306"/>
              <w:rPr>
                <w:rFonts w:ascii="Calibri" w:eastAsia="Times New Roman" w:hAnsi="Calibri" w:cs="Calibri"/>
              </w:rPr>
            </w:pPr>
            <w:r w:rsidRPr="00BB46C2">
              <w:rPr>
                <w:rFonts w:ascii="Calibri" w:eastAsia="Times New Roman" w:hAnsi="Calibri" w:cs="Calibri"/>
              </w:rPr>
              <w:t xml:space="preserve">The exam </w:t>
            </w:r>
            <w:r w:rsidR="00B3008D" w:rsidRPr="00BB46C2">
              <w:rPr>
                <w:rFonts w:ascii="Calibri" w:eastAsia="Times New Roman" w:hAnsi="Calibri" w:cs="Calibri"/>
              </w:rPr>
              <w:t>is marked as and when mocks are completed throughout the course.  Pupil feedback</w:t>
            </w:r>
            <w:r w:rsidR="00BB46C2">
              <w:rPr>
                <w:rFonts w:ascii="Calibri" w:eastAsia="Times New Roman" w:hAnsi="Calibri" w:cs="Calibri"/>
              </w:rPr>
              <w:t>,</w:t>
            </w:r>
            <w:r w:rsidR="00B3008D" w:rsidRPr="00BB46C2">
              <w:rPr>
                <w:rFonts w:ascii="Calibri" w:eastAsia="Times New Roman" w:hAnsi="Calibri" w:cs="Calibri"/>
              </w:rPr>
              <w:t xml:space="preserve"> along with judgements </w:t>
            </w:r>
            <w:r w:rsidR="00BB46C2">
              <w:rPr>
                <w:rFonts w:ascii="Calibri" w:eastAsia="Times New Roman" w:hAnsi="Calibri" w:cs="Calibri"/>
              </w:rPr>
              <w:t>on their progress against</w:t>
            </w:r>
            <w:r w:rsidR="00B3008D" w:rsidRPr="00BB46C2">
              <w:rPr>
                <w:rFonts w:ascii="Calibri" w:eastAsia="Times New Roman" w:hAnsi="Calibri" w:cs="Calibri"/>
              </w:rPr>
              <w:t xml:space="preserve"> their target</w:t>
            </w:r>
            <w:r w:rsidR="00BB46C2">
              <w:rPr>
                <w:rFonts w:ascii="Calibri" w:eastAsia="Times New Roman" w:hAnsi="Calibri" w:cs="Calibri"/>
              </w:rPr>
              <w:t>,</w:t>
            </w:r>
            <w:r w:rsidRPr="00BB46C2">
              <w:rPr>
                <w:rFonts w:ascii="Calibri" w:eastAsia="Times New Roman" w:hAnsi="Calibri" w:cs="Calibri"/>
              </w:rPr>
              <w:t xml:space="preserve"> will be found on the front of the exam</w:t>
            </w:r>
            <w:r w:rsidR="00B3008D" w:rsidRPr="00BB46C2">
              <w:rPr>
                <w:rFonts w:ascii="Calibri" w:eastAsia="Times New Roman" w:hAnsi="Calibri" w:cs="Calibri"/>
              </w:rPr>
              <w:t>.</w:t>
            </w:r>
            <w:r w:rsidRPr="00BB46C2">
              <w:rPr>
                <w:rFonts w:ascii="Calibri" w:eastAsia="Times New Roman" w:hAnsi="Calibri" w:cs="Calibri"/>
              </w:rPr>
              <w:t xml:space="preserve"> </w:t>
            </w:r>
          </w:p>
          <w:p w:rsidR="00BD6E7F" w:rsidRPr="00BB46C2" w:rsidRDefault="00BD6E7F" w:rsidP="00BD6E7F">
            <w:pPr>
              <w:pStyle w:val="NoSpacing"/>
              <w:ind w:left="306"/>
              <w:rPr>
                <w:rFonts w:ascii="Calibri" w:eastAsia="Times New Roman" w:hAnsi="Calibri" w:cs="Calibri"/>
              </w:rPr>
            </w:pPr>
            <w:bookmarkStart w:id="0" w:name="_GoBack"/>
            <w:bookmarkEnd w:id="0"/>
          </w:p>
          <w:p w:rsidR="00BD6E7F" w:rsidRPr="00BB46C2" w:rsidRDefault="00BD6E7F" w:rsidP="00BD6E7F">
            <w:pPr>
              <w:pStyle w:val="NoSpacing"/>
              <w:ind w:left="22"/>
              <w:rPr>
                <w:rFonts w:ascii="Calibri" w:eastAsia="Times New Roman" w:hAnsi="Calibri" w:cs="Calibri"/>
                <w:b/>
              </w:rPr>
            </w:pPr>
            <w:r w:rsidRPr="00BB46C2">
              <w:rPr>
                <w:rFonts w:ascii="Calibri" w:eastAsia="Times New Roman" w:hAnsi="Calibri" w:cs="Calibri"/>
                <w:b/>
              </w:rPr>
              <w:t>Homework</w:t>
            </w:r>
          </w:p>
          <w:p w:rsidR="004D5D80" w:rsidRPr="00BB46C2" w:rsidRDefault="00BD6E7F" w:rsidP="00C8685F">
            <w:pPr>
              <w:pStyle w:val="NoSpacing"/>
              <w:numPr>
                <w:ilvl w:val="0"/>
                <w:numId w:val="7"/>
              </w:numPr>
              <w:ind w:left="306" w:hanging="284"/>
              <w:rPr>
                <w:rFonts w:ascii="Calibri" w:eastAsia="Times New Roman" w:hAnsi="Calibri" w:cs="Calibri"/>
              </w:rPr>
            </w:pPr>
            <w:r w:rsidRPr="00BB46C2">
              <w:rPr>
                <w:rFonts w:ascii="Calibri" w:eastAsia="Times New Roman" w:hAnsi="Calibri" w:cs="Calibri"/>
                <w:sz w:val="21"/>
                <w:szCs w:val="21"/>
              </w:rPr>
              <w:t xml:space="preserve">Written homework is marked using the </w:t>
            </w:r>
            <w:r w:rsidRPr="00BB46C2">
              <w:rPr>
                <w:rFonts w:ascii="Calibri" w:eastAsia="Times New Roman" w:hAnsi="Calibri" w:cs="Calibri"/>
                <w:sz w:val="21"/>
                <w:szCs w:val="21"/>
              </w:rPr>
              <w:t>two stars and a wish policy.</w:t>
            </w:r>
          </w:p>
          <w:p w:rsidR="00BD6E7F" w:rsidRPr="00BB46C2" w:rsidRDefault="00BD6E7F" w:rsidP="00C8685F">
            <w:pPr>
              <w:pStyle w:val="NoSpacing"/>
              <w:rPr>
                <w:rFonts w:ascii="Calibri" w:hAnsi="Calibri" w:cs="Calibri"/>
                <w:i/>
              </w:rPr>
            </w:pPr>
          </w:p>
        </w:tc>
      </w:tr>
    </w:tbl>
    <w:p w:rsidR="00C12567" w:rsidRPr="00BB46C2" w:rsidRDefault="00C12567">
      <w:pPr>
        <w:rPr>
          <w:rFonts w:ascii="Calibri" w:hAnsi="Calibri" w:cs="Calibri"/>
        </w:rPr>
      </w:pPr>
    </w:p>
    <w:sectPr w:rsidR="00C12567" w:rsidRPr="00BB46C2" w:rsidSect="00B50B19">
      <w:headerReference w:type="default" r:id="rId8"/>
      <w:pgSz w:w="11906" w:h="16838"/>
      <w:pgMar w:top="0" w:right="849" w:bottom="28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4B56" w:rsidRDefault="00E74B56" w:rsidP="00E74B56">
      <w:pPr>
        <w:spacing w:after="0" w:line="240" w:lineRule="auto"/>
      </w:pPr>
      <w:r>
        <w:separator/>
      </w:r>
    </w:p>
  </w:endnote>
  <w:endnote w:type="continuationSeparator" w:id="0">
    <w:p w:rsidR="00E74B56" w:rsidRDefault="00E74B56" w:rsidP="00E7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4B56" w:rsidRDefault="00E74B56" w:rsidP="00E74B56">
      <w:pPr>
        <w:spacing w:after="0" w:line="240" w:lineRule="auto"/>
      </w:pPr>
      <w:r>
        <w:separator/>
      </w:r>
    </w:p>
  </w:footnote>
  <w:footnote w:type="continuationSeparator" w:id="0">
    <w:p w:rsidR="00E74B56" w:rsidRDefault="00E74B56" w:rsidP="00E74B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4B56" w:rsidRPr="00E74B56" w:rsidRDefault="00BD6E7F" w:rsidP="00E74B56">
    <w:pPr>
      <w:pStyle w:val="Header"/>
      <w:jc w:val="center"/>
      <w:rPr>
        <w:b/>
        <w:sz w:val="28"/>
        <w:szCs w:val="28"/>
        <w:u w:val="single"/>
      </w:rPr>
    </w:pPr>
    <w:r>
      <w:rPr>
        <w:b/>
        <w:sz w:val="28"/>
        <w:szCs w:val="28"/>
        <w:u w:val="single"/>
      </w:rPr>
      <w:t>Music</w:t>
    </w:r>
    <w:r w:rsidR="00E74B56" w:rsidRPr="00E74B56">
      <w:rPr>
        <w:b/>
        <w:sz w:val="28"/>
        <w:szCs w:val="28"/>
        <w:u w:val="single"/>
      </w:rPr>
      <w:t xml:space="preserve"> Faculty Feedback Policy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D0A75"/>
    <w:multiLevelType w:val="hybridMultilevel"/>
    <w:tmpl w:val="D8F2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85F5F"/>
    <w:multiLevelType w:val="hybridMultilevel"/>
    <w:tmpl w:val="E390B3F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C295530"/>
    <w:multiLevelType w:val="hybridMultilevel"/>
    <w:tmpl w:val="B5F29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8A7D05"/>
    <w:multiLevelType w:val="hybridMultilevel"/>
    <w:tmpl w:val="FD0A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96302"/>
    <w:multiLevelType w:val="hybridMultilevel"/>
    <w:tmpl w:val="4468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F09CE"/>
    <w:multiLevelType w:val="hybridMultilevel"/>
    <w:tmpl w:val="F696811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3F165E2"/>
    <w:multiLevelType w:val="hybridMultilevel"/>
    <w:tmpl w:val="A156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76048D"/>
    <w:multiLevelType w:val="hybridMultilevel"/>
    <w:tmpl w:val="8188C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0601FE"/>
    <w:multiLevelType w:val="hybridMultilevel"/>
    <w:tmpl w:val="3A3A2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5"/>
  </w:num>
  <w:num w:numId="4">
    <w:abstractNumId w:val="1"/>
  </w:num>
  <w:num w:numId="5">
    <w:abstractNumId w:val="0"/>
  </w:num>
  <w:num w:numId="6">
    <w:abstractNumId w:val="6"/>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67"/>
    <w:rsid w:val="00054FDF"/>
    <w:rsid w:val="000B061F"/>
    <w:rsid w:val="00474251"/>
    <w:rsid w:val="004D5D80"/>
    <w:rsid w:val="004F3E52"/>
    <w:rsid w:val="00541909"/>
    <w:rsid w:val="00670C47"/>
    <w:rsid w:val="006B29D8"/>
    <w:rsid w:val="006D0732"/>
    <w:rsid w:val="00871270"/>
    <w:rsid w:val="00883B87"/>
    <w:rsid w:val="008C412E"/>
    <w:rsid w:val="00931AF2"/>
    <w:rsid w:val="00956B96"/>
    <w:rsid w:val="009D049D"/>
    <w:rsid w:val="00A00944"/>
    <w:rsid w:val="00B3008D"/>
    <w:rsid w:val="00B50B19"/>
    <w:rsid w:val="00B52446"/>
    <w:rsid w:val="00BA68F2"/>
    <w:rsid w:val="00BB46C2"/>
    <w:rsid w:val="00BD6E7F"/>
    <w:rsid w:val="00C12567"/>
    <w:rsid w:val="00C33904"/>
    <w:rsid w:val="00C41A14"/>
    <w:rsid w:val="00C4247F"/>
    <w:rsid w:val="00C8685F"/>
    <w:rsid w:val="00E74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8CBDE-3707-4EF3-B33F-7D9A8AD6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5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567"/>
    <w:pPr>
      <w:spacing w:after="0" w:line="240" w:lineRule="auto"/>
    </w:pPr>
  </w:style>
  <w:style w:type="table" w:styleId="TableGrid">
    <w:name w:val="Table Grid"/>
    <w:basedOn w:val="TableNormal"/>
    <w:uiPriority w:val="59"/>
    <w:rsid w:val="00C12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944"/>
    <w:pPr>
      <w:ind w:left="720"/>
      <w:contextualSpacing/>
    </w:pPr>
  </w:style>
  <w:style w:type="paragraph" w:styleId="Header">
    <w:name w:val="header"/>
    <w:basedOn w:val="Normal"/>
    <w:link w:val="HeaderChar"/>
    <w:uiPriority w:val="99"/>
    <w:unhideWhenUsed/>
    <w:rsid w:val="00E74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56"/>
  </w:style>
  <w:style w:type="paragraph" w:styleId="Footer">
    <w:name w:val="footer"/>
    <w:basedOn w:val="Normal"/>
    <w:link w:val="FooterChar"/>
    <w:uiPriority w:val="99"/>
    <w:unhideWhenUsed/>
    <w:rsid w:val="00E74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56"/>
  </w:style>
  <w:style w:type="paragraph" w:styleId="BodyText">
    <w:name w:val="Body Text"/>
    <w:basedOn w:val="Normal"/>
    <w:link w:val="BodyTextChar"/>
    <w:rsid w:val="00C41A14"/>
    <w:pPr>
      <w:spacing w:after="0" w:line="240" w:lineRule="auto"/>
      <w:jc w:val="both"/>
    </w:pPr>
    <w:rPr>
      <w:rFonts w:ascii="Arial" w:eastAsia="Times New Roman" w:hAnsi="Arial" w:cs="Arial"/>
      <w:sz w:val="52"/>
      <w:szCs w:val="24"/>
    </w:rPr>
  </w:style>
  <w:style w:type="character" w:customStyle="1" w:styleId="BodyTextChar">
    <w:name w:val="Body Text Char"/>
    <w:basedOn w:val="DefaultParagraphFont"/>
    <w:link w:val="BodyText"/>
    <w:rsid w:val="00C41A14"/>
    <w:rPr>
      <w:rFonts w:ascii="Arial" w:eastAsia="Times New Roman" w:hAnsi="Arial" w:cs="Arial"/>
      <w:sz w:val="5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332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835</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Tenbury High Ormiston Academy</Company>
  <LinksUpToDate>false</LinksUpToDate>
  <CharactersWithSpaces>5590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Jane Nolan</cp:lastModifiedBy>
  <cp:revision>3</cp:revision>
  <dcterms:created xsi:type="dcterms:W3CDTF">2018-03-26T13:36:00Z</dcterms:created>
  <dcterms:modified xsi:type="dcterms:W3CDTF">2018-03-26T14:11:00Z</dcterms:modified>
</cp:coreProperties>
</file>