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EBD" w:rsidRPr="00564CBA" w:rsidRDefault="0089458E" w:rsidP="00A92470">
      <w:pPr>
        <w:jc w:val="center"/>
        <w:rPr>
          <w:b/>
          <w:sz w:val="21"/>
          <w:szCs w:val="21"/>
          <w:u w:val="single"/>
        </w:rPr>
      </w:pPr>
      <w:r w:rsidRPr="00564CBA">
        <w:rPr>
          <w:b/>
          <w:sz w:val="21"/>
          <w:szCs w:val="21"/>
          <w:u w:val="single"/>
        </w:rPr>
        <w:t xml:space="preserve">Tenbury High </w:t>
      </w:r>
      <w:r w:rsidR="00CB38A3" w:rsidRPr="00564CBA">
        <w:rPr>
          <w:b/>
          <w:sz w:val="21"/>
          <w:szCs w:val="21"/>
          <w:u w:val="single"/>
        </w:rPr>
        <w:t>Ormiston Academy</w:t>
      </w:r>
      <w:r w:rsidRPr="00564CBA">
        <w:rPr>
          <w:b/>
          <w:sz w:val="21"/>
          <w:szCs w:val="21"/>
          <w:u w:val="single"/>
        </w:rPr>
        <w:t xml:space="preserve"> Feedback Policy</w:t>
      </w:r>
    </w:p>
    <w:p w:rsidR="0024493C" w:rsidRPr="00564CBA" w:rsidRDefault="0024493C" w:rsidP="00B75586">
      <w:pPr>
        <w:rPr>
          <w:sz w:val="21"/>
          <w:szCs w:val="21"/>
          <w:u w:val="single"/>
        </w:rPr>
      </w:pPr>
      <w:r w:rsidRPr="00564CBA">
        <w:rPr>
          <w:b/>
          <w:sz w:val="21"/>
          <w:szCs w:val="21"/>
          <w:u w:val="single"/>
        </w:rPr>
        <w:t>Aims</w:t>
      </w:r>
    </w:p>
    <w:p w:rsidR="0024493C" w:rsidRPr="00564CBA" w:rsidRDefault="0024493C" w:rsidP="00A92470">
      <w:pPr>
        <w:jc w:val="both"/>
        <w:rPr>
          <w:sz w:val="21"/>
          <w:szCs w:val="21"/>
        </w:rPr>
      </w:pPr>
      <w:r w:rsidRPr="00564CBA">
        <w:rPr>
          <w:sz w:val="21"/>
          <w:szCs w:val="21"/>
        </w:rPr>
        <w:t xml:space="preserve">To establish a </w:t>
      </w:r>
      <w:r w:rsidR="00795AA1" w:rsidRPr="00564CBA">
        <w:rPr>
          <w:sz w:val="21"/>
          <w:szCs w:val="21"/>
        </w:rPr>
        <w:t>consistent approach to feedback in which teachers</w:t>
      </w:r>
      <w:r w:rsidRPr="00564CBA">
        <w:rPr>
          <w:sz w:val="21"/>
          <w:szCs w:val="21"/>
        </w:rPr>
        <w:t xml:space="preserve">:  </w:t>
      </w:r>
    </w:p>
    <w:p w:rsidR="0024493C" w:rsidRPr="00564CBA" w:rsidRDefault="00795AA1" w:rsidP="00A92470">
      <w:pPr>
        <w:pStyle w:val="NoSpacing"/>
        <w:numPr>
          <w:ilvl w:val="0"/>
          <w:numId w:val="8"/>
        </w:numPr>
        <w:ind w:left="567" w:hanging="567"/>
        <w:jc w:val="both"/>
        <w:rPr>
          <w:sz w:val="21"/>
          <w:szCs w:val="21"/>
        </w:rPr>
      </w:pPr>
      <w:r w:rsidRPr="00564CBA">
        <w:rPr>
          <w:b/>
          <w:sz w:val="21"/>
          <w:szCs w:val="21"/>
        </w:rPr>
        <w:t>plan</w:t>
      </w:r>
      <w:r w:rsidR="0024493C" w:rsidRPr="00564CBA">
        <w:rPr>
          <w:sz w:val="21"/>
          <w:szCs w:val="21"/>
        </w:rPr>
        <w:t xml:space="preserve"> opportunities for focused and meaningful </w:t>
      </w:r>
      <w:r w:rsidR="00C64FCD" w:rsidRPr="00564CBA">
        <w:rPr>
          <w:sz w:val="21"/>
          <w:szCs w:val="21"/>
        </w:rPr>
        <w:t xml:space="preserve"> </w:t>
      </w:r>
      <w:r w:rsidR="009C22E4" w:rsidRPr="00564CBA">
        <w:rPr>
          <w:sz w:val="21"/>
          <w:szCs w:val="21"/>
        </w:rPr>
        <w:t>feedback</w:t>
      </w:r>
      <w:r w:rsidR="0024493C" w:rsidRPr="00564CBA">
        <w:rPr>
          <w:sz w:val="21"/>
          <w:szCs w:val="21"/>
        </w:rPr>
        <w:t xml:space="preserve">; </w:t>
      </w:r>
    </w:p>
    <w:p w:rsidR="00E6055C" w:rsidRPr="00564CBA" w:rsidRDefault="00E6055C" w:rsidP="00A92470">
      <w:pPr>
        <w:pStyle w:val="NoSpacing"/>
        <w:numPr>
          <w:ilvl w:val="0"/>
          <w:numId w:val="8"/>
        </w:numPr>
        <w:ind w:left="567" w:hanging="567"/>
        <w:jc w:val="both"/>
        <w:rPr>
          <w:sz w:val="21"/>
          <w:szCs w:val="21"/>
        </w:rPr>
      </w:pPr>
      <w:r w:rsidRPr="00564CBA">
        <w:rPr>
          <w:b/>
          <w:sz w:val="21"/>
          <w:szCs w:val="21"/>
        </w:rPr>
        <w:t xml:space="preserve">use </w:t>
      </w:r>
      <w:r w:rsidRPr="00564CBA">
        <w:rPr>
          <w:sz w:val="21"/>
          <w:szCs w:val="21"/>
        </w:rPr>
        <w:t>two stars and a wish</w:t>
      </w:r>
      <w:r w:rsidRPr="00564CBA">
        <w:rPr>
          <w:b/>
          <w:sz w:val="21"/>
          <w:szCs w:val="21"/>
        </w:rPr>
        <w:t xml:space="preserve"> </w:t>
      </w:r>
      <w:r w:rsidRPr="00564CBA">
        <w:rPr>
          <w:sz w:val="21"/>
          <w:szCs w:val="21"/>
        </w:rPr>
        <w:t>to engage pupils in a learning dialogue and provide actionable feedback;</w:t>
      </w:r>
    </w:p>
    <w:p w:rsidR="0024493C" w:rsidRPr="00564CBA" w:rsidRDefault="00795AA1" w:rsidP="00A92470">
      <w:pPr>
        <w:pStyle w:val="NoSpacing"/>
        <w:numPr>
          <w:ilvl w:val="0"/>
          <w:numId w:val="8"/>
        </w:numPr>
        <w:ind w:left="567" w:hanging="567"/>
        <w:jc w:val="both"/>
        <w:rPr>
          <w:sz w:val="21"/>
          <w:szCs w:val="21"/>
        </w:rPr>
      </w:pPr>
      <w:r w:rsidRPr="00564CBA">
        <w:rPr>
          <w:b/>
          <w:sz w:val="21"/>
          <w:szCs w:val="21"/>
        </w:rPr>
        <w:t>ensure</w:t>
      </w:r>
      <w:r w:rsidR="0024493C" w:rsidRPr="00564CBA">
        <w:rPr>
          <w:sz w:val="21"/>
          <w:szCs w:val="21"/>
        </w:rPr>
        <w:t xml:space="preserve"> learning is secure through </w:t>
      </w:r>
      <w:r w:rsidR="00B04725" w:rsidRPr="00564CBA">
        <w:rPr>
          <w:sz w:val="21"/>
          <w:szCs w:val="21"/>
        </w:rPr>
        <w:t xml:space="preserve">effective </w:t>
      </w:r>
      <w:r w:rsidR="0024493C" w:rsidRPr="00564CBA">
        <w:rPr>
          <w:sz w:val="21"/>
          <w:szCs w:val="21"/>
        </w:rPr>
        <w:t>written and verbal feedback;</w:t>
      </w:r>
    </w:p>
    <w:p w:rsidR="0024493C" w:rsidRPr="00564CBA" w:rsidRDefault="00795AA1" w:rsidP="00A92470">
      <w:pPr>
        <w:pStyle w:val="NoSpacing"/>
        <w:numPr>
          <w:ilvl w:val="0"/>
          <w:numId w:val="8"/>
        </w:numPr>
        <w:ind w:left="567" w:hanging="567"/>
        <w:jc w:val="both"/>
        <w:rPr>
          <w:sz w:val="21"/>
          <w:szCs w:val="21"/>
        </w:rPr>
      </w:pPr>
      <w:r w:rsidRPr="00564CBA">
        <w:rPr>
          <w:b/>
          <w:sz w:val="21"/>
          <w:szCs w:val="21"/>
        </w:rPr>
        <w:t>assess</w:t>
      </w:r>
      <w:r w:rsidR="0024493C" w:rsidRPr="00564CBA">
        <w:rPr>
          <w:sz w:val="21"/>
          <w:szCs w:val="21"/>
        </w:rPr>
        <w:t xml:space="preserve"> progress made </w:t>
      </w:r>
      <w:r w:rsidR="009C22E4" w:rsidRPr="00564CBA">
        <w:rPr>
          <w:sz w:val="21"/>
          <w:szCs w:val="21"/>
        </w:rPr>
        <w:t xml:space="preserve">by pupils </w:t>
      </w:r>
      <w:r w:rsidRPr="00564CBA">
        <w:rPr>
          <w:sz w:val="21"/>
          <w:szCs w:val="21"/>
        </w:rPr>
        <w:t>and identify</w:t>
      </w:r>
      <w:r w:rsidR="0024493C" w:rsidRPr="00564CBA">
        <w:rPr>
          <w:sz w:val="21"/>
          <w:szCs w:val="21"/>
        </w:rPr>
        <w:t xml:space="preserve"> next steps for learning; </w:t>
      </w:r>
    </w:p>
    <w:p w:rsidR="0024493C" w:rsidRPr="00564CBA" w:rsidRDefault="00795AA1" w:rsidP="00A92470">
      <w:pPr>
        <w:pStyle w:val="NoSpacing"/>
        <w:numPr>
          <w:ilvl w:val="0"/>
          <w:numId w:val="8"/>
        </w:numPr>
        <w:ind w:left="567" w:hanging="567"/>
        <w:jc w:val="both"/>
        <w:rPr>
          <w:sz w:val="21"/>
          <w:szCs w:val="21"/>
        </w:rPr>
      </w:pPr>
      <w:r w:rsidRPr="00564CBA">
        <w:rPr>
          <w:b/>
          <w:sz w:val="21"/>
          <w:szCs w:val="21"/>
        </w:rPr>
        <w:t>personalise</w:t>
      </w:r>
      <w:r w:rsidR="0024493C" w:rsidRPr="00564CBA">
        <w:rPr>
          <w:sz w:val="21"/>
          <w:szCs w:val="21"/>
        </w:rPr>
        <w:t xml:space="preserve"> feedback to the needs of the individual;</w:t>
      </w:r>
    </w:p>
    <w:p w:rsidR="00B67F15" w:rsidRPr="00564CBA" w:rsidRDefault="00795AA1" w:rsidP="00A92470">
      <w:pPr>
        <w:pStyle w:val="NoSpacing"/>
        <w:numPr>
          <w:ilvl w:val="0"/>
          <w:numId w:val="8"/>
        </w:numPr>
        <w:ind w:left="567" w:hanging="567"/>
        <w:jc w:val="both"/>
        <w:rPr>
          <w:sz w:val="21"/>
          <w:szCs w:val="21"/>
        </w:rPr>
      </w:pPr>
      <w:proofErr w:type="gramStart"/>
      <w:r w:rsidRPr="00564CBA">
        <w:rPr>
          <w:b/>
          <w:sz w:val="21"/>
          <w:szCs w:val="21"/>
        </w:rPr>
        <w:t>create</w:t>
      </w:r>
      <w:proofErr w:type="gramEnd"/>
      <w:r w:rsidR="0024493C" w:rsidRPr="00564CBA">
        <w:rPr>
          <w:sz w:val="21"/>
          <w:szCs w:val="21"/>
        </w:rPr>
        <w:t xml:space="preserve"> a positive learning environment</w:t>
      </w:r>
      <w:r w:rsidR="006B732E" w:rsidRPr="00564CBA">
        <w:rPr>
          <w:sz w:val="21"/>
          <w:szCs w:val="21"/>
        </w:rPr>
        <w:t>, using feedback to motivate learners to be the best they can be</w:t>
      </w:r>
      <w:r w:rsidR="0024493C" w:rsidRPr="00564CBA">
        <w:rPr>
          <w:sz w:val="21"/>
          <w:szCs w:val="21"/>
        </w:rPr>
        <w:t>.</w:t>
      </w:r>
    </w:p>
    <w:p w:rsidR="003029D5" w:rsidRPr="00564CBA" w:rsidRDefault="003029D5" w:rsidP="003029D5">
      <w:pPr>
        <w:pStyle w:val="NoSpacing"/>
        <w:jc w:val="both"/>
        <w:rPr>
          <w:sz w:val="21"/>
          <w:szCs w:val="21"/>
        </w:rPr>
      </w:pPr>
    </w:p>
    <w:p w:rsidR="009C22E4" w:rsidRPr="00564CBA" w:rsidRDefault="009C22E4" w:rsidP="00A92470">
      <w:pPr>
        <w:jc w:val="both"/>
        <w:rPr>
          <w:b/>
          <w:sz w:val="21"/>
          <w:szCs w:val="21"/>
          <w:u w:val="single"/>
        </w:rPr>
      </w:pPr>
      <w:r w:rsidRPr="00564CBA">
        <w:rPr>
          <w:b/>
          <w:sz w:val="21"/>
          <w:szCs w:val="21"/>
          <w:u w:val="single"/>
        </w:rPr>
        <w:t>Rationale</w:t>
      </w:r>
    </w:p>
    <w:p w:rsidR="00424B3D" w:rsidRPr="00564CBA" w:rsidRDefault="00424B3D" w:rsidP="00A92470">
      <w:pPr>
        <w:autoSpaceDE w:val="0"/>
        <w:autoSpaceDN w:val="0"/>
        <w:adjustRightInd w:val="0"/>
        <w:spacing w:after="0" w:line="240" w:lineRule="auto"/>
        <w:jc w:val="both"/>
        <w:rPr>
          <w:rFonts w:cs="Tahoma"/>
          <w:sz w:val="21"/>
          <w:szCs w:val="21"/>
        </w:rPr>
      </w:pPr>
      <w:r w:rsidRPr="00564CBA">
        <w:rPr>
          <w:sz w:val="21"/>
          <w:szCs w:val="21"/>
        </w:rPr>
        <w:t xml:space="preserve">Feedback </w:t>
      </w:r>
      <w:proofErr w:type="gramStart"/>
      <w:r w:rsidRPr="00564CBA">
        <w:rPr>
          <w:sz w:val="21"/>
          <w:szCs w:val="21"/>
        </w:rPr>
        <w:t>is recognised</w:t>
      </w:r>
      <w:proofErr w:type="gramEnd"/>
      <w:r w:rsidRPr="00564CBA">
        <w:rPr>
          <w:sz w:val="21"/>
          <w:szCs w:val="21"/>
        </w:rPr>
        <w:t xml:space="preserve"> as one of the most powerful influences on pupil progress and achievement.</w:t>
      </w:r>
      <w:r w:rsidR="00795AA1" w:rsidRPr="00564CBA">
        <w:rPr>
          <w:rFonts w:cs="Tahoma"/>
          <w:sz w:val="21"/>
          <w:szCs w:val="21"/>
        </w:rPr>
        <w:t xml:space="preserve"> T</w:t>
      </w:r>
      <w:r w:rsidR="00100AC4" w:rsidRPr="00564CBA">
        <w:rPr>
          <w:rFonts w:cs="Tahoma"/>
          <w:sz w:val="21"/>
          <w:szCs w:val="21"/>
        </w:rPr>
        <w:t xml:space="preserve">he school is committed to increasing the effectiveness </w:t>
      </w:r>
      <w:r w:rsidR="00795AA1" w:rsidRPr="00564CBA">
        <w:rPr>
          <w:rFonts w:cs="Tahoma"/>
          <w:sz w:val="21"/>
          <w:szCs w:val="21"/>
        </w:rPr>
        <w:t xml:space="preserve">and consistency </w:t>
      </w:r>
      <w:r w:rsidR="00100AC4" w:rsidRPr="00564CBA">
        <w:rPr>
          <w:rFonts w:cs="Tahoma"/>
          <w:sz w:val="21"/>
          <w:szCs w:val="21"/>
        </w:rPr>
        <w:t xml:space="preserve">of teachers’ </w:t>
      </w:r>
      <w:r w:rsidR="00B04725" w:rsidRPr="00564CBA">
        <w:rPr>
          <w:rFonts w:cs="Tahoma"/>
          <w:sz w:val="21"/>
          <w:szCs w:val="21"/>
        </w:rPr>
        <w:t xml:space="preserve">feedback, </w:t>
      </w:r>
      <w:r w:rsidR="00100AC4" w:rsidRPr="00564CBA">
        <w:rPr>
          <w:rFonts w:cs="Tahoma"/>
          <w:sz w:val="21"/>
          <w:szCs w:val="21"/>
        </w:rPr>
        <w:t>in order to improve the progress made</w:t>
      </w:r>
      <w:r w:rsidR="00BC2ACC" w:rsidRPr="00564CBA">
        <w:rPr>
          <w:rFonts w:cs="Tahoma"/>
          <w:sz w:val="21"/>
          <w:szCs w:val="21"/>
        </w:rPr>
        <w:t xml:space="preserve"> </w:t>
      </w:r>
      <w:r w:rsidR="00100AC4" w:rsidRPr="00564CBA">
        <w:rPr>
          <w:rFonts w:cs="Tahoma"/>
          <w:sz w:val="21"/>
          <w:szCs w:val="21"/>
        </w:rPr>
        <w:t xml:space="preserve">all </w:t>
      </w:r>
      <w:r w:rsidR="00B04725" w:rsidRPr="00564CBA">
        <w:rPr>
          <w:rFonts w:cs="Tahoma"/>
          <w:sz w:val="21"/>
          <w:szCs w:val="21"/>
        </w:rPr>
        <w:t>pupils.</w:t>
      </w:r>
    </w:p>
    <w:p w:rsidR="00100AC4" w:rsidRPr="00564CBA" w:rsidRDefault="00100AC4" w:rsidP="00A92470">
      <w:pPr>
        <w:autoSpaceDE w:val="0"/>
        <w:autoSpaceDN w:val="0"/>
        <w:adjustRightInd w:val="0"/>
        <w:spacing w:after="0" w:line="240" w:lineRule="auto"/>
        <w:jc w:val="both"/>
        <w:rPr>
          <w:rFonts w:cs="ArialMT"/>
          <w:b/>
          <w:sz w:val="21"/>
          <w:szCs w:val="21"/>
          <w:u w:val="single"/>
        </w:rPr>
      </w:pPr>
    </w:p>
    <w:p w:rsidR="009C22E4" w:rsidRPr="00564CBA" w:rsidRDefault="009C22E4" w:rsidP="00A92470">
      <w:pPr>
        <w:autoSpaceDE w:val="0"/>
        <w:autoSpaceDN w:val="0"/>
        <w:adjustRightInd w:val="0"/>
        <w:spacing w:after="0" w:line="240" w:lineRule="auto"/>
        <w:jc w:val="both"/>
        <w:rPr>
          <w:rFonts w:cs="ArialMT"/>
          <w:b/>
          <w:sz w:val="21"/>
          <w:szCs w:val="21"/>
          <w:u w:val="single"/>
        </w:rPr>
      </w:pPr>
      <w:r w:rsidRPr="00564CBA">
        <w:rPr>
          <w:rFonts w:cs="ArialMT"/>
          <w:b/>
          <w:sz w:val="21"/>
          <w:szCs w:val="21"/>
          <w:u w:val="single"/>
        </w:rPr>
        <w:t xml:space="preserve">Feedback </w:t>
      </w:r>
      <w:r w:rsidR="005A0BFB" w:rsidRPr="00564CBA">
        <w:rPr>
          <w:rFonts w:cs="ArialMT"/>
          <w:b/>
          <w:sz w:val="21"/>
          <w:szCs w:val="21"/>
          <w:u w:val="single"/>
        </w:rPr>
        <w:t>strategies</w:t>
      </w:r>
    </w:p>
    <w:p w:rsidR="009C22E4" w:rsidRPr="00564CBA" w:rsidRDefault="009C22E4" w:rsidP="00A92470">
      <w:pPr>
        <w:autoSpaceDE w:val="0"/>
        <w:autoSpaceDN w:val="0"/>
        <w:adjustRightInd w:val="0"/>
        <w:spacing w:after="0" w:line="240" w:lineRule="auto"/>
        <w:jc w:val="both"/>
        <w:rPr>
          <w:rFonts w:cs="ArialMT"/>
          <w:sz w:val="21"/>
          <w:szCs w:val="21"/>
          <w:u w:val="single"/>
        </w:rPr>
      </w:pPr>
    </w:p>
    <w:p w:rsidR="00AC13B0" w:rsidRPr="00564CBA" w:rsidRDefault="004A2CCF" w:rsidP="00A92470">
      <w:pPr>
        <w:pStyle w:val="ListParagraph"/>
        <w:numPr>
          <w:ilvl w:val="0"/>
          <w:numId w:val="11"/>
        </w:numPr>
        <w:autoSpaceDE w:val="0"/>
        <w:autoSpaceDN w:val="0"/>
        <w:adjustRightInd w:val="0"/>
        <w:spacing w:after="0" w:line="240" w:lineRule="auto"/>
        <w:ind w:left="567" w:hanging="567"/>
        <w:jc w:val="both"/>
        <w:rPr>
          <w:rFonts w:cs="ArialMT"/>
          <w:sz w:val="21"/>
          <w:szCs w:val="21"/>
        </w:rPr>
      </w:pPr>
      <w:r w:rsidRPr="00564CBA">
        <w:rPr>
          <w:rFonts w:cs="ArialMT"/>
          <w:b/>
          <w:sz w:val="21"/>
          <w:szCs w:val="21"/>
        </w:rPr>
        <w:t xml:space="preserve">Written </w:t>
      </w:r>
      <w:r w:rsidR="00941B0E" w:rsidRPr="00564CBA">
        <w:rPr>
          <w:rFonts w:cs="ArialMT"/>
          <w:b/>
          <w:sz w:val="21"/>
          <w:szCs w:val="21"/>
        </w:rPr>
        <w:t xml:space="preserve">formative </w:t>
      </w:r>
      <w:r w:rsidRPr="00564CBA">
        <w:rPr>
          <w:rFonts w:cs="ArialMT"/>
          <w:b/>
          <w:sz w:val="21"/>
          <w:szCs w:val="21"/>
        </w:rPr>
        <w:t>feedback</w:t>
      </w:r>
      <w:r w:rsidR="00E6055C" w:rsidRPr="00564CBA">
        <w:rPr>
          <w:rFonts w:cs="ArialMT"/>
          <w:b/>
          <w:sz w:val="21"/>
          <w:szCs w:val="21"/>
        </w:rPr>
        <w:t xml:space="preserve"> using two stars and a wish</w:t>
      </w:r>
    </w:p>
    <w:p w:rsidR="00AC13B0" w:rsidRPr="00564CBA" w:rsidRDefault="00AC13B0" w:rsidP="00822913">
      <w:pPr>
        <w:pStyle w:val="ListParagraph"/>
        <w:autoSpaceDE w:val="0"/>
        <w:autoSpaceDN w:val="0"/>
        <w:adjustRightInd w:val="0"/>
        <w:spacing w:before="240" w:after="0" w:line="240" w:lineRule="auto"/>
        <w:ind w:left="567"/>
        <w:jc w:val="both"/>
        <w:rPr>
          <w:sz w:val="21"/>
          <w:szCs w:val="21"/>
          <w:shd w:val="clear" w:color="auto" w:fill="FFFFFF"/>
        </w:rPr>
      </w:pPr>
      <w:r w:rsidRPr="00564CBA">
        <w:rPr>
          <w:sz w:val="21"/>
          <w:szCs w:val="21"/>
          <w:shd w:val="clear" w:color="auto" w:fill="FFFFFF"/>
        </w:rPr>
        <w:t>Formative feedback does not pro</w:t>
      </w:r>
      <w:r w:rsidR="00E6055C" w:rsidRPr="00564CBA">
        <w:rPr>
          <w:sz w:val="21"/>
          <w:szCs w:val="21"/>
          <w:shd w:val="clear" w:color="auto" w:fill="FFFFFF"/>
        </w:rPr>
        <w:t xml:space="preserve">vide pupils with a level; it focuses </w:t>
      </w:r>
      <w:r w:rsidRPr="00564CBA">
        <w:rPr>
          <w:sz w:val="21"/>
          <w:szCs w:val="21"/>
          <w:shd w:val="clear" w:color="auto" w:fill="FFFFFF"/>
        </w:rPr>
        <w:t xml:space="preserve">on determining where pupils are in their learning. </w:t>
      </w:r>
      <w:r w:rsidR="00956F30" w:rsidRPr="00564CBA">
        <w:rPr>
          <w:sz w:val="21"/>
          <w:szCs w:val="21"/>
          <w:shd w:val="clear" w:color="auto" w:fill="FFFFFF"/>
        </w:rPr>
        <w:t>F</w:t>
      </w:r>
      <w:r w:rsidR="000E10C0" w:rsidRPr="00564CBA">
        <w:rPr>
          <w:sz w:val="21"/>
          <w:szCs w:val="21"/>
          <w:shd w:val="clear" w:color="auto" w:fill="FFFFFF"/>
        </w:rPr>
        <w:t xml:space="preserve">eedback relates to the learning objectives of a task and focuses on established success criteria to tell the pupils what they have achieved and where they need to improve. Importantly, the feedback provides actionable </w:t>
      </w:r>
      <w:r w:rsidRPr="00564CBA">
        <w:rPr>
          <w:sz w:val="21"/>
          <w:szCs w:val="21"/>
          <w:shd w:val="clear" w:color="auto" w:fill="FFFFFF"/>
        </w:rPr>
        <w:t>feedback</w:t>
      </w:r>
      <w:r w:rsidR="00B04725" w:rsidRPr="00564CBA">
        <w:rPr>
          <w:sz w:val="21"/>
          <w:szCs w:val="21"/>
          <w:shd w:val="clear" w:color="auto" w:fill="FFFFFF"/>
        </w:rPr>
        <w:t>, with a sense of immediacy in response,</w:t>
      </w:r>
      <w:r w:rsidRPr="00564CBA">
        <w:rPr>
          <w:sz w:val="21"/>
          <w:szCs w:val="21"/>
          <w:shd w:val="clear" w:color="auto" w:fill="FFFFFF"/>
        </w:rPr>
        <w:t xml:space="preserve"> </w:t>
      </w:r>
      <w:r w:rsidR="000E10C0" w:rsidRPr="00564CBA">
        <w:rPr>
          <w:sz w:val="21"/>
          <w:szCs w:val="21"/>
          <w:shd w:val="clear" w:color="auto" w:fill="FFFFFF"/>
        </w:rPr>
        <w:t xml:space="preserve">to allow </w:t>
      </w:r>
      <w:r w:rsidR="00956F30" w:rsidRPr="00564CBA">
        <w:rPr>
          <w:sz w:val="21"/>
          <w:szCs w:val="21"/>
          <w:shd w:val="clear" w:color="auto" w:fill="FFFFFF"/>
        </w:rPr>
        <w:t>pupils to m</w:t>
      </w:r>
      <w:r w:rsidR="000E10C0" w:rsidRPr="00564CBA">
        <w:rPr>
          <w:sz w:val="21"/>
          <w:szCs w:val="21"/>
          <w:shd w:val="clear" w:color="auto" w:fill="FFFFFF"/>
        </w:rPr>
        <w:t xml:space="preserve">ake the next step in their learning. </w:t>
      </w:r>
    </w:p>
    <w:p w:rsidR="00742E49" w:rsidRPr="00564CBA" w:rsidRDefault="00742E49" w:rsidP="00A92470">
      <w:pPr>
        <w:pStyle w:val="ListParagraph"/>
        <w:numPr>
          <w:ilvl w:val="0"/>
          <w:numId w:val="17"/>
        </w:numPr>
        <w:autoSpaceDE w:val="0"/>
        <w:autoSpaceDN w:val="0"/>
        <w:adjustRightInd w:val="0"/>
        <w:spacing w:after="0" w:line="240" w:lineRule="auto"/>
        <w:ind w:left="567" w:hanging="567"/>
        <w:jc w:val="both"/>
        <w:rPr>
          <w:sz w:val="21"/>
          <w:szCs w:val="21"/>
          <w:shd w:val="clear" w:color="auto" w:fill="FFFFFF"/>
        </w:rPr>
      </w:pPr>
      <w:r w:rsidRPr="00564CBA">
        <w:rPr>
          <w:rFonts w:cs="ArialMT"/>
          <w:b/>
          <w:sz w:val="21"/>
          <w:szCs w:val="21"/>
        </w:rPr>
        <w:t>Written summative feedback</w:t>
      </w:r>
    </w:p>
    <w:p w:rsidR="00941B0E" w:rsidRPr="00564CBA" w:rsidRDefault="00742E49" w:rsidP="00A92470">
      <w:pPr>
        <w:pStyle w:val="ListParagraph"/>
        <w:autoSpaceDE w:val="0"/>
        <w:autoSpaceDN w:val="0"/>
        <w:adjustRightInd w:val="0"/>
        <w:spacing w:after="0" w:line="240" w:lineRule="auto"/>
        <w:ind w:left="567"/>
        <w:jc w:val="both"/>
        <w:rPr>
          <w:rFonts w:cs="ArialMT"/>
          <w:b/>
          <w:sz w:val="21"/>
          <w:szCs w:val="21"/>
        </w:rPr>
      </w:pPr>
      <w:r w:rsidRPr="00564CBA">
        <w:rPr>
          <w:rFonts w:cs="ArialMT"/>
          <w:sz w:val="21"/>
          <w:szCs w:val="21"/>
        </w:rPr>
        <w:t>Summative feedback r</w:t>
      </w:r>
      <w:r w:rsidRPr="00564CBA">
        <w:rPr>
          <w:sz w:val="21"/>
          <w:szCs w:val="21"/>
          <w:shd w:val="clear" w:color="auto" w:fill="FFFFFF"/>
        </w:rPr>
        <w:t xml:space="preserve">esults in an evaluation of pupil achievement - for example, allocation of a level or </w:t>
      </w:r>
      <w:r w:rsidR="00795AA1" w:rsidRPr="00564CBA">
        <w:rPr>
          <w:sz w:val="21"/>
          <w:szCs w:val="21"/>
          <w:shd w:val="clear" w:color="auto" w:fill="FFFFFF"/>
        </w:rPr>
        <w:t>-/0/+.</w:t>
      </w:r>
    </w:p>
    <w:p w:rsidR="00A0703A" w:rsidRPr="00564CBA" w:rsidRDefault="009C22E4" w:rsidP="00ED7C3D">
      <w:pPr>
        <w:pStyle w:val="ListParagraph"/>
        <w:numPr>
          <w:ilvl w:val="0"/>
          <w:numId w:val="25"/>
        </w:numPr>
        <w:autoSpaceDE w:val="0"/>
        <w:autoSpaceDN w:val="0"/>
        <w:adjustRightInd w:val="0"/>
        <w:spacing w:after="0" w:line="240" w:lineRule="auto"/>
        <w:ind w:hanging="720"/>
        <w:jc w:val="both"/>
        <w:rPr>
          <w:rFonts w:cs="ArialMT"/>
          <w:b/>
          <w:sz w:val="21"/>
          <w:szCs w:val="21"/>
        </w:rPr>
      </w:pPr>
      <w:r w:rsidRPr="00564CBA">
        <w:rPr>
          <w:rFonts w:cs="ArialMT"/>
          <w:b/>
          <w:sz w:val="21"/>
          <w:szCs w:val="21"/>
        </w:rPr>
        <w:t>Verbal</w:t>
      </w:r>
      <w:r w:rsidR="004A2CCF" w:rsidRPr="00564CBA">
        <w:rPr>
          <w:rFonts w:cs="ArialMT"/>
          <w:b/>
          <w:sz w:val="21"/>
          <w:szCs w:val="21"/>
        </w:rPr>
        <w:t xml:space="preserve"> f</w:t>
      </w:r>
      <w:r w:rsidRPr="00564CBA">
        <w:rPr>
          <w:rFonts w:cs="ArialMT"/>
          <w:b/>
          <w:sz w:val="21"/>
          <w:szCs w:val="21"/>
        </w:rPr>
        <w:t>eedback</w:t>
      </w:r>
      <w:r w:rsidR="00A0703A" w:rsidRPr="00564CBA">
        <w:rPr>
          <w:rFonts w:cs="ArialMT"/>
          <w:b/>
          <w:sz w:val="21"/>
          <w:szCs w:val="21"/>
        </w:rPr>
        <w:t xml:space="preserve"> </w:t>
      </w:r>
    </w:p>
    <w:p w:rsidR="00A0703A" w:rsidRPr="00564CBA" w:rsidRDefault="00AC13B0" w:rsidP="00A0703A">
      <w:pPr>
        <w:pStyle w:val="ListParagraph"/>
        <w:autoSpaceDE w:val="0"/>
        <w:autoSpaceDN w:val="0"/>
        <w:adjustRightInd w:val="0"/>
        <w:spacing w:after="0" w:line="240" w:lineRule="auto"/>
        <w:ind w:left="567"/>
        <w:jc w:val="both"/>
        <w:rPr>
          <w:rFonts w:cs="ArialMT"/>
          <w:sz w:val="21"/>
          <w:szCs w:val="21"/>
        </w:rPr>
      </w:pPr>
      <w:r w:rsidRPr="00564CBA">
        <w:rPr>
          <w:rFonts w:cs="ArialMT"/>
          <w:sz w:val="21"/>
          <w:szCs w:val="21"/>
        </w:rPr>
        <w:t>This is when teachers offer</w:t>
      </w:r>
      <w:r w:rsidR="00EA0D99" w:rsidRPr="00564CBA">
        <w:rPr>
          <w:rFonts w:cs="ArialMT"/>
          <w:sz w:val="21"/>
          <w:szCs w:val="21"/>
        </w:rPr>
        <w:t xml:space="preserve"> one-to-one</w:t>
      </w:r>
      <w:r w:rsidR="00DA5748" w:rsidRPr="00564CBA">
        <w:rPr>
          <w:rFonts w:cs="ArialMT"/>
          <w:sz w:val="21"/>
          <w:szCs w:val="21"/>
        </w:rPr>
        <w:t xml:space="preserve"> feedback</w:t>
      </w:r>
      <w:r w:rsidRPr="00564CBA">
        <w:rPr>
          <w:rFonts w:cs="ArialMT"/>
          <w:sz w:val="21"/>
          <w:szCs w:val="21"/>
        </w:rPr>
        <w:t>.</w:t>
      </w:r>
      <w:r w:rsidR="00EA0D99" w:rsidRPr="00564CBA">
        <w:rPr>
          <w:rFonts w:cs="ArialMT"/>
          <w:sz w:val="21"/>
          <w:szCs w:val="21"/>
        </w:rPr>
        <w:t xml:space="preserve"> </w:t>
      </w:r>
      <w:r w:rsidR="00795AA1" w:rsidRPr="00564CBA">
        <w:rPr>
          <w:rFonts w:cs="ArialMT"/>
          <w:sz w:val="21"/>
          <w:szCs w:val="21"/>
        </w:rPr>
        <w:t>Where possible, i</w:t>
      </w:r>
      <w:r w:rsidR="00A0703A" w:rsidRPr="00564CBA">
        <w:rPr>
          <w:rFonts w:cs="ArialMT"/>
          <w:sz w:val="21"/>
          <w:szCs w:val="21"/>
        </w:rPr>
        <w:t xml:space="preserve">t is good practice for pupils </w:t>
      </w:r>
      <w:r w:rsidR="00795AA1" w:rsidRPr="00564CBA">
        <w:rPr>
          <w:rFonts w:cs="ArialMT"/>
          <w:sz w:val="21"/>
          <w:szCs w:val="21"/>
        </w:rPr>
        <w:t>to note down key points from verbal feedback</w:t>
      </w:r>
      <w:r w:rsidR="00A0703A" w:rsidRPr="00564CBA">
        <w:rPr>
          <w:rFonts w:cs="ArialMT"/>
          <w:sz w:val="21"/>
          <w:szCs w:val="21"/>
        </w:rPr>
        <w:t xml:space="preserve">. Pupils should act on the verbal feedback given in the same way that they would act on written feedback. </w:t>
      </w:r>
    </w:p>
    <w:p w:rsidR="00742E49" w:rsidRPr="00564CBA" w:rsidRDefault="00AC13B0" w:rsidP="00A0703A">
      <w:pPr>
        <w:pStyle w:val="ListParagraph"/>
        <w:numPr>
          <w:ilvl w:val="0"/>
          <w:numId w:val="24"/>
        </w:numPr>
        <w:autoSpaceDE w:val="0"/>
        <w:autoSpaceDN w:val="0"/>
        <w:adjustRightInd w:val="0"/>
        <w:spacing w:after="0" w:line="240" w:lineRule="auto"/>
        <w:ind w:hanging="720"/>
        <w:jc w:val="both"/>
        <w:rPr>
          <w:rFonts w:cs="ArialMT"/>
          <w:sz w:val="21"/>
          <w:szCs w:val="21"/>
        </w:rPr>
      </w:pPr>
      <w:r w:rsidRPr="00564CBA">
        <w:rPr>
          <w:rFonts w:cs="ArialMT"/>
          <w:b/>
          <w:sz w:val="21"/>
          <w:szCs w:val="21"/>
        </w:rPr>
        <w:t xml:space="preserve">Questioning </w:t>
      </w:r>
    </w:p>
    <w:p w:rsidR="00795AA1" w:rsidRPr="00564CBA" w:rsidRDefault="00A8625F" w:rsidP="00795AA1">
      <w:pPr>
        <w:shd w:val="clear" w:color="auto" w:fill="FFFFFF"/>
        <w:spacing w:after="0" w:line="270" w:lineRule="atLeast"/>
        <w:ind w:left="567"/>
        <w:jc w:val="both"/>
        <w:rPr>
          <w:rFonts w:eastAsia="Times New Roman" w:cs="Times New Roman"/>
          <w:sz w:val="21"/>
          <w:szCs w:val="21"/>
          <w:lang w:eastAsia="en-GB"/>
        </w:rPr>
      </w:pPr>
      <w:r w:rsidRPr="00564CBA">
        <w:rPr>
          <w:rFonts w:eastAsia="Times New Roman" w:cs="Times New Roman"/>
          <w:sz w:val="21"/>
          <w:szCs w:val="21"/>
          <w:lang w:eastAsia="en-GB"/>
        </w:rPr>
        <w:t xml:space="preserve">This kind of questioning provides information about pupil knowledge, understanding and skills and informs the teacher's planning and selection of teaching strategies to move pupils from where they are to where they need to go. Planned and strategic questioning provides teachers with the opportunity to identify and correct misunderstandings and gaps in knowledge, as well as identify the need for </w:t>
      </w:r>
      <w:r w:rsidR="00795AA1" w:rsidRPr="00564CBA">
        <w:rPr>
          <w:rFonts w:eastAsia="Times New Roman" w:cs="Times New Roman"/>
          <w:sz w:val="21"/>
          <w:szCs w:val="21"/>
          <w:lang w:eastAsia="en-GB"/>
        </w:rPr>
        <w:t>more challenging</w:t>
      </w:r>
      <w:r w:rsidRPr="00564CBA">
        <w:rPr>
          <w:rFonts w:eastAsia="Times New Roman" w:cs="Times New Roman"/>
          <w:sz w:val="21"/>
          <w:szCs w:val="21"/>
          <w:lang w:eastAsia="en-GB"/>
        </w:rPr>
        <w:t xml:space="preserve"> </w:t>
      </w:r>
      <w:r w:rsidR="00795AA1" w:rsidRPr="00564CBA">
        <w:rPr>
          <w:rFonts w:eastAsia="Times New Roman" w:cs="Times New Roman"/>
          <w:sz w:val="21"/>
          <w:szCs w:val="21"/>
          <w:lang w:eastAsia="en-GB"/>
        </w:rPr>
        <w:t>tasks</w:t>
      </w:r>
      <w:r w:rsidRPr="00564CBA">
        <w:rPr>
          <w:rFonts w:eastAsia="Times New Roman" w:cs="Times New Roman"/>
          <w:sz w:val="21"/>
          <w:szCs w:val="21"/>
          <w:lang w:eastAsia="en-GB"/>
        </w:rPr>
        <w:t xml:space="preserve"> for </w:t>
      </w:r>
      <w:r w:rsidR="00795AA1" w:rsidRPr="00564CBA">
        <w:rPr>
          <w:rFonts w:eastAsia="Times New Roman" w:cs="Times New Roman"/>
          <w:sz w:val="21"/>
          <w:szCs w:val="21"/>
          <w:lang w:eastAsia="en-GB"/>
        </w:rPr>
        <w:t>pupils.</w:t>
      </w:r>
    </w:p>
    <w:p w:rsidR="00DA5748" w:rsidRPr="00564CBA" w:rsidRDefault="00F96C55" w:rsidP="00795AA1">
      <w:pPr>
        <w:shd w:val="clear" w:color="auto" w:fill="FFFFFF"/>
        <w:spacing w:after="0" w:line="270" w:lineRule="atLeast"/>
        <w:ind w:left="567"/>
        <w:jc w:val="both"/>
        <w:rPr>
          <w:rFonts w:cs="ArialMT"/>
          <w:b/>
          <w:sz w:val="21"/>
          <w:szCs w:val="21"/>
        </w:rPr>
      </w:pPr>
      <w:r w:rsidRPr="00564CBA">
        <w:rPr>
          <w:rFonts w:cs="ArialMT"/>
          <w:b/>
          <w:sz w:val="21"/>
          <w:szCs w:val="21"/>
        </w:rPr>
        <w:t>‘Light touch’</w:t>
      </w:r>
      <w:r w:rsidR="009C22E4" w:rsidRPr="00564CBA">
        <w:rPr>
          <w:rFonts w:cs="ArialMT"/>
          <w:b/>
          <w:sz w:val="21"/>
          <w:szCs w:val="21"/>
        </w:rPr>
        <w:t xml:space="preserve"> marking</w:t>
      </w:r>
    </w:p>
    <w:p w:rsidR="00DA5748" w:rsidRPr="00564CBA" w:rsidRDefault="00DA5748" w:rsidP="00A92470">
      <w:pPr>
        <w:pStyle w:val="ListParagraph"/>
        <w:autoSpaceDE w:val="0"/>
        <w:autoSpaceDN w:val="0"/>
        <w:adjustRightInd w:val="0"/>
        <w:spacing w:after="0" w:line="240" w:lineRule="auto"/>
        <w:ind w:left="567"/>
        <w:jc w:val="both"/>
        <w:rPr>
          <w:sz w:val="21"/>
          <w:szCs w:val="21"/>
        </w:rPr>
      </w:pPr>
      <w:r w:rsidRPr="00564CBA">
        <w:rPr>
          <w:sz w:val="21"/>
          <w:szCs w:val="21"/>
        </w:rPr>
        <w:t xml:space="preserve"> ‘Light touch’ marking does not require at</w:t>
      </w:r>
      <w:r w:rsidR="00DD0CB8" w:rsidRPr="00564CBA">
        <w:rPr>
          <w:sz w:val="21"/>
          <w:szCs w:val="21"/>
        </w:rPr>
        <w:t>tainment levels or</w:t>
      </w:r>
      <w:r w:rsidRPr="00564CBA">
        <w:rPr>
          <w:sz w:val="21"/>
          <w:szCs w:val="21"/>
        </w:rPr>
        <w:t xml:space="preserve"> grades. Instead, it could include the following:</w:t>
      </w:r>
    </w:p>
    <w:p w:rsidR="00BA215F" w:rsidRPr="00564CBA" w:rsidRDefault="00BA215F" w:rsidP="00A92470">
      <w:pPr>
        <w:pStyle w:val="ListParagraph"/>
        <w:numPr>
          <w:ilvl w:val="0"/>
          <w:numId w:val="13"/>
        </w:numPr>
        <w:autoSpaceDE w:val="0"/>
        <w:autoSpaceDN w:val="0"/>
        <w:adjustRightInd w:val="0"/>
        <w:spacing w:after="0" w:line="240" w:lineRule="auto"/>
        <w:jc w:val="both"/>
        <w:rPr>
          <w:sz w:val="21"/>
          <w:szCs w:val="21"/>
        </w:rPr>
      </w:pPr>
      <w:r w:rsidRPr="00564CBA">
        <w:rPr>
          <w:sz w:val="21"/>
          <w:szCs w:val="21"/>
        </w:rPr>
        <w:t>ticking, traffic-lighting or a similar strategy to check for understanding and misconceptions;</w:t>
      </w:r>
    </w:p>
    <w:p w:rsidR="00DD0CB8" w:rsidRPr="00564CBA" w:rsidRDefault="00DD0CB8" w:rsidP="00A92470">
      <w:pPr>
        <w:pStyle w:val="ListParagraph"/>
        <w:numPr>
          <w:ilvl w:val="0"/>
          <w:numId w:val="13"/>
        </w:numPr>
        <w:autoSpaceDE w:val="0"/>
        <w:autoSpaceDN w:val="0"/>
        <w:adjustRightInd w:val="0"/>
        <w:spacing w:after="0" w:line="240" w:lineRule="auto"/>
        <w:jc w:val="both"/>
        <w:rPr>
          <w:sz w:val="21"/>
          <w:szCs w:val="21"/>
        </w:rPr>
      </w:pPr>
      <w:r w:rsidRPr="00564CBA">
        <w:rPr>
          <w:sz w:val="21"/>
          <w:szCs w:val="21"/>
        </w:rPr>
        <w:t>a brief comment</w:t>
      </w:r>
      <w:r w:rsidR="00BA215F" w:rsidRPr="00564CBA">
        <w:rPr>
          <w:sz w:val="21"/>
          <w:szCs w:val="21"/>
        </w:rPr>
        <w:t xml:space="preserve"> or use of subject-specific mark code</w:t>
      </w:r>
      <w:r w:rsidRPr="00564CBA">
        <w:rPr>
          <w:sz w:val="21"/>
          <w:szCs w:val="21"/>
        </w:rPr>
        <w:t xml:space="preserve"> if appropriate;</w:t>
      </w:r>
    </w:p>
    <w:p w:rsidR="00DD0CB8" w:rsidRPr="00564CBA" w:rsidRDefault="00DD0CB8" w:rsidP="00A92470">
      <w:pPr>
        <w:pStyle w:val="ListParagraph"/>
        <w:numPr>
          <w:ilvl w:val="0"/>
          <w:numId w:val="13"/>
        </w:numPr>
        <w:autoSpaceDE w:val="0"/>
        <w:autoSpaceDN w:val="0"/>
        <w:adjustRightInd w:val="0"/>
        <w:spacing w:after="0" w:line="240" w:lineRule="auto"/>
        <w:jc w:val="both"/>
        <w:rPr>
          <w:sz w:val="21"/>
          <w:szCs w:val="21"/>
        </w:rPr>
      </w:pPr>
      <w:r w:rsidRPr="00564CBA">
        <w:rPr>
          <w:sz w:val="21"/>
          <w:szCs w:val="21"/>
        </w:rPr>
        <w:t>a</w:t>
      </w:r>
      <w:r w:rsidR="00DA5748" w:rsidRPr="00564CBA">
        <w:rPr>
          <w:sz w:val="21"/>
          <w:szCs w:val="21"/>
        </w:rPr>
        <w:t xml:space="preserve">n indication as to whether the work is of </w:t>
      </w:r>
      <w:r w:rsidRPr="00564CBA">
        <w:rPr>
          <w:sz w:val="21"/>
          <w:szCs w:val="21"/>
        </w:rPr>
        <w:t>a suitable standard;</w:t>
      </w:r>
      <w:r w:rsidR="00DA5748" w:rsidRPr="00564CBA">
        <w:rPr>
          <w:sz w:val="21"/>
          <w:szCs w:val="21"/>
        </w:rPr>
        <w:t xml:space="preserve">  </w:t>
      </w:r>
    </w:p>
    <w:p w:rsidR="00A0410D" w:rsidRPr="00564CBA" w:rsidRDefault="00DD0CB8" w:rsidP="00795AA1">
      <w:pPr>
        <w:pStyle w:val="ListParagraph"/>
        <w:numPr>
          <w:ilvl w:val="0"/>
          <w:numId w:val="13"/>
        </w:numPr>
        <w:autoSpaceDE w:val="0"/>
        <w:autoSpaceDN w:val="0"/>
        <w:adjustRightInd w:val="0"/>
        <w:spacing w:after="0" w:line="240" w:lineRule="auto"/>
        <w:jc w:val="both"/>
        <w:rPr>
          <w:sz w:val="21"/>
          <w:szCs w:val="21"/>
        </w:rPr>
      </w:pPr>
      <w:proofErr w:type="gramStart"/>
      <w:r w:rsidRPr="00564CBA">
        <w:rPr>
          <w:sz w:val="21"/>
          <w:szCs w:val="21"/>
        </w:rPr>
        <w:t>marking</w:t>
      </w:r>
      <w:proofErr w:type="gramEnd"/>
      <w:r w:rsidRPr="00564CBA">
        <w:rPr>
          <w:sz w:val="21"/>
          <w:szCs w:val="21"/>
        </w:rPr>
        <w:t xml:space="preserve"> for literacy.</w:t>
      </w:r>
    </w:p>
    <w:p w:rsidR="009C22E4" w:rsidRPr="00564CBA" w:rsidRDefault="00CD6729" w:rsidP="00A92470">
      <w:pPr>
        <w:pStyle w:val="ListParagraph"/>
        <w:numPr>
          <w:ilvl w:val="0"/>
          <w:numId w:val="11"/>
        </w:numPr>
        <w:autoSpaceDE w:val="0"/>
        <w:autoSpaceDN w:val="0"/>
        <w:adjustRightInd w:val="0"/>
        <w:spacing w:after="0" w:line="240" w:lineRule="auto"/>
        <w:ind w:left="567" w:hanging="567"/>
        <w:jc w:val="both"/>
        <w:rPr>
          <w:rFonts w:cs="ArialMT"/>
          <w:b/>
          <w:sz w:val="21"/>
          <w:szCs w:val="21"/>
        </w:rPr>
      </w:pPr>
      <w:r w:rsidRPr="00564CBA">
        <w:rPr>
          <w:rFonts w:cs="ArialMT"/>
          <w:b/>
          <w:sz w:val="21"/>
          <w:szCs w:val="21"/>
        </w:rPr>
        <w:t>Peer feedback/assessment</w:t>
      </w:r>
    </w:p>
    <w:p w:rsidR="00742E49" w:rsidRPr="00564CBA" w:rsidRDefault="00CD6729" w:rsidP="00A92470">
      <w:pPr>
        <w:pStyle w:val="ListParagraph"/>
        <w:autoSpaceDE w:val="0"/>
        <w:autoSpaceDN w:val="0"/>
        <w:adjustRightInd w:val="0"/>
        <w:spacing w:after="0" w:line="240" w:lineRule="auto"/>
        <w:ind w:left="567"/>
        <w:jc w:val="both"/>
        <w:rPr>
          <w:rFonts w:cs="ArialMT"/>
          <w:sz w:val="21"/>
          <w:szCs w:val="21"/>
        </w:rPr>
      </w:pPr>
      <w:r w:rsidRPr="00564CBA">
        <w:rPr>
          <w:sz w:val="21"/>
          <w:szCs w:val="21"/>
          <w:shd w:val="clear" w:color="auto" w:fill="FFFFFF"/>
        </w:rPr>
        <w:t>Peers use</w:t>
      </w:r>
      <w:r w:rsidR="00742E49" w:rsidRPr="00564CBA">
        <w:rPr>
          <w:sz w:val="21"/>
          <w:szCs w:val="21"/>
          <w:shd w:val="clear" w:color="auto" w:fill="FFFFFF"/>
        </w:rPr>
        <w:t xml:space="preserve"> established success criteria to tell another pupil what they have achieved an</w:t>
      </w:r>
      <w:r w:rsidRPr="00564CBA">
        <w:rPr>
          <w:sz w:val="21"/>
          <w:szCs w:val="21"/>
          <w:shd w:val="clear" w:color="auto" w:fill="FFFFFF"/>
        </w:rPr>
        <w:t>d where improvement is necessary</w:t>
      </w:r>
      <w:r w:rsidR="00B04725" w:rsidRPr="00564CBA">
        <w:rPr>
          <w:sz w:val="21"/>
          <w:szCs w:val="21"/>
          <w:shd w:val="clear" w:color="auto" w:fill="FFFFFF"/>
        </w:rPr>
        <w:t xml:space="preserve"> in relationship to the lesson objective</w:t>
      </w:r>
      <w:r w:rsidR="00742E49" w:rsidRPr="00564CBA">
        <w:rPr>
          <w:sz w:val="21"/>
          <w:szCs w:val="21"/>
          <w:shd w:val="clear" w:color="auto" w:fill="FFFFFF"/>
        </w:rPr>
        <w:t>. Again, the feedback provides specific suggestions</w:t>
      </w:r>
      <w:r w:rsidR="00B04725" w:rsidRPr="00564CBA">
        <w:rPr>
          <w:sz w:val="21"/>
          <w:szCs w:val="21"/>
          <w:shd w:val="clear" w:color="auto" w:fill="FFFFFF"/>
        </w:rPr>
        <w:t>, using only t</w:t>
      </w:r>
      <w:r w:rsidR="0096561B" w:rsidRPr="00564CBA">
        <w:rPr>
          <w:sz w:val="21"/>
          <w:szCs w:val="21"/>
          <w:shd w:val="clear" w:color="auto" w:fill="FFFFFF"/>
        </w:rPr>
        <w:t xml:space="preserve">he established success criteria </w:t>
      </w:r>
      <w:r w:rsidR="00742E49" w:rsidRPr="00564CBA">
        <w:rPr>
          <w:sz w:val="21"/>
          <w:szCs w:val="21"/>
          <w:shd w:val="clear" w:color="auto" w:fill="FFFFFF"/>
        </w:rPr>
        <w:t xml:space="preserve">to </w:t>
      </w:r>
      <w:r w:rsidR="00B04725" w:rsidRPr="00564CBA">
        <w:rPr>
          <w:sz w:val="21"/>
          <w:szCs w:val="21"/>
          <w:shd w:val="clear" w:color="auto" w:fill="FFFFFF"/>
        </w:rPr>
        <w:t xml:space="preserve">make meaningful </w:t>
      </w:r>
      <w:r w:rsidR="0096561B" w:rsidRPr="00564CBA">
        <w:rPr>
          <w:sz w:val="21"/>
          <w:szCs w:val="21"/>
          <w:shd w:val="clear" w:color="auto" w:fill="FFFFFF"/>
        </w:rPr>
        <w:t>comments</w:t>
      </w:r>
      <w:r w:rsidR="00742E49" w:rsidRPr="00564CBA">
        <w:rPr>
          <w:sz w:val="21"/>
          <w:szCs w:val="21"/>
          <w:shd w:val="clear" w:color="auto" w:fill="FFFFFF"/>
        </w:rPr>
        <w:t>.</w:t>
      </w:r>
      <w:r w:rsidRPr="00564CBA">
        <w:rPr>
          <w:sz w:val="21"/>
          <w:szCs w:val="21"/>
          <w:shd w:val="clear" w:color="auto" w:fill="FFFFFF"/>
        </w:rPr>
        <w:t xml:space="preserve"> Peer assessment can involve pupils providing their peers with a grade or level.</w:t>
      </w:r>
      <w:r w:rsidR="00795AA1" w:rsidRPr="00564CBA">
        <w:rPr>
          <w:sz w:val="21"/>
          <w:szCs w:val="21"/>
          <w:shd w:val="clear" w:color="auto" w:fill="FFFFFF"/>
        </w:rPr>
        <w:t xml:space="preserve"> Peer marking of tests is also a useful strategy.</w:t>
      </w:r>
    </w:p>
    <w:p w:rsidR="00087B43" w:rsidRPr="00564CBA" w:rsidRDefault="009C22E4" w:rsidP="00A92470">
      <w:pPr>
        <w:pStyle w:val="ListParagraph"/>
        <w:numPr>
          <w:ilvl w:val="0"/>
          <w:numId w:val="11"/>
        </w:numPr>
        <w:ind w:left="567" w:hanging="567"/>
        <w:jc w:val="both"/>
        <w:rPr>
          <w:b/>
          <w:sz w:val="21"/>
          <w:szCs w:val="21"/>
        </w:rPr>
      </w:pPr>
      <w:r w:rsidRPr="00564CBA">
        <w:rPr>
          <w:rFonts w:cs="ArialMT"/>
          <w:b/>
          <w:sz w:val="21"/>
          <w:szCs w:val="21"/>
        </w:rPr>
        <w:t>Self-assessment</w:t>
      </w:r>
    </w:p>
    <w:p w:rsidR="006F494E" w:rsidRPr="00564CBA" w:rsidRDefault="00CD6729" w:rsidP="00A92470">
      <w:pPr>
        <w:pStyle w:val="ListParagraph"/>
        <w:spacing w:line="240" w:lineRule="auto"/>
        <w:ind w:left="567"/>
        <w:jc w:val="both"/>
        <w:rPr>
          <w:b/>
          <w:sz w:val="21"/>
          <w:szCs w:val="21"/>
        </w:rPr>
      </w:pPr>
      <w:r w:rsidRPr="00564CBA">
        <w:rPr>
          <w:rFonts w:cs="ArialMT"/>
          <w:sz w:val="21"/>
          <w:szCs w:val="21"/>
        </w:rPr>
        <w:t xml:space="preserve">Self-assessment encompasses the </w:t>
      </w:r>
      <w:r w:rsidRPr="00564CBA">
        <w:rPr>
          <w:sz w:val="21"/>
          <w:szCs w:val="21"/>
          <w:lang w:eastAsia="en-GB"/>
        </w:rPr>
        <w:t>ability for pupils to</w:t>
      </w:r>
      <w:r w:rsidR="00BC57AC" w:rsidRPr="00564CBA">
        <w:rPr>
          <w:sz w:val="21"/>
          <w:szCs w:val="21"/>
          <w:lang w:eastAsia="en-GB"/>
        </w:rPr>
        <w:t xml:space="preserve"> evaluate and monitor their own </w:t>
      </w:r>
      <w:r w:rsidRPr="00564CBA">
        <w:rPr>
          <w:sz w:val="21"/>
          <w:szCs w:val="21"/>
          <w:lang w:eastAsia="en-GB"/>
        </w:rPr>
        <w:t>progress through understand</w:t>
      </w:r>
      <w:r w:rsidR="00BC57AC" w:rsidRPr="00564CBA">
        <w:rPr>
          <w:sz w:val="21"/>
          <w:szCs w:val="21"/>
          <w:lang w:eastAsia="en-GB"/>
        </w:rPr>
        <w:t>ing</w:t>
      </w:r>
      <w:r w:rsidRPr="00564CBA">
        <w:rPr>
          <w:sz w:val="21"/>
          <w:szCs w:val="21"/>
          <w:lang w:eastAsia="en-GB"/>
        </w:rPr>
        <w:t xml:space="preserve"> </w:t>
      </w:r>
      <w:r w:rsidR="00BC57AC" w:rsidRPr="00564CBA">
        <w:rPr>
          <w:sz w:val="21"/>
          <w:szCs w:val="21"/>
          <w:lang w:eastAsia="en-GB"/>
        </w:rPr>
        <w:t xml:space="preserve">the </w:t>
      </w:r>
      <w:r w:rsidRPr="00564CBA">
        <w:rPr>
          <w:sz w:val="21"/>
          <w:szCs w:val="21"/>
          <w:lang w:eastAsia="en-GB"/>
        </w:rPr>
        <w:t>learning objectives and success criteria. Pupils use the</w:t>
      </w:r>
      <w:r w:rsidR="00BC57AC" w:rsidRPr="00564CBA">
        <w:rPr>
          <w:sz w:val="21"/>
          <w:szCs w:val="21"/>
          <w:lang w:eastAsia="en-GB"/>
        </w:rPr>
        <w:t xml:space="preserve"> </w:t>
      </w:r>
      <w:r w:rsidRPr="00564CBA">
        <w:rPr>
          <w:sz w:val="21"/>
          <w:szCs w:val="21"/>
          <w:lang w:eastAsia="en-GB"/>
        </w:rPr>
        <w:t xml:space="preserve">criteria to judge what they have learnt and what they still need to learn; </w:t>
      </w:r>
      <w:r w:rsidR="00BC57AC" w:rsidRPr="00564CBA">
        <w:rPr>
          <w:sz w:val="21"/>
          <w:szCs w:val="21"/>
          <w:lang w:eastAsia="en-GB"/>
        </w:rPr>
        <w:t xml:space="preserve">reflect on the </w:t>
      </w:r>
      <w:r w:rsidRPr="00564CBA">
        <w:rPr>
          <w:sz w:val="21"/>
          <w:szCs w:val="21"/>
          <w:lang w:eastAsia="en-GB"/>
        </w:rPr>
        <w:t>learning process to ascertain how they learn best; set learning t</w:t>
      </w:r>
      <w:r w:rsidR="00BC57AC" w:rsidRPr="00564CBA">
        <w:rPr>
          <w:sz w:val="21"/>
          <w:szCs w:val="21"/>
          <w:lang w:eastAsia="en-GB"/>
        </w:rPr>
        <w:t xml:space="preserve">argets based on what they still </w:t>
      </w:r>
      <w:r w:rsidRPr="00564CBA">
        <w:rPr>
          <w:sz w:val="21"/>
          <w:szCs w:val="21"/>
          <w:lang w:eastAsia="en-GB"/>
        </w:rPr>
        <w:t>need to learn and manage the organisation of their learning.</w:t>
      </w:r>
    </w:p>
    <w:p w:rsidR="00564CBA" w:rsidRDefault="00564CBA" w:rsidP="00A92470">
      <w:pPr>
        <w:jc w:val="both"/>
        <w:rPr>
          <w:b/>
          <w:sz w:val="21"/>
          <w:szCs w:val="21"/>
          <w:u w:val="single"/>
        </w:rPr>
      </w:pPr>
    </w:p>
    <w:p w:rsidR="00152DAC" w:rsidRDefault="00152DAC" w:rsidP="00A92470">
      <w:pPr>
        <w:jc w:val="both"/>
        <w:rPr>
          <w:b/>
          <w:sz w:val="21"/>
          <w:szCs w:val="21"/>
          <w:u w:val="single"/>
        </w:rPr>
      </w:pPr>
    </w:p>
    <w:p w:rsidR="008F0147" w:rsidRPr="00564CBA" w:rsidRDefault="008F0147" w:rsidP="00A92470">
      <w:pPr>
        <w:jc w:val="both"/>
        <w:rPr>
          <w:b/>
          <w:sz w:val="21"/>
          <w:szCs w:val="21"/>
          <w:u w:val="single"/>
        </w:rPr>
      </w:pPr>
      <w:r w:rsidRPr="00564CBA">
        <w:rPr>
          <w:b/>
          <w:sz w:val="21"/>
          <w:szCs w:val="21"/>
          <w:u w:val="single"/>
        </w:rPr>
        <w:lastRenderedPageBreak/>
        <w:t>Effective feedb</w:t>
      </w:r>
      <w:r w:rsidR="00B15E70" w:rsidRPr="00564CBA">
        <w:rPr>
          <w:b/>
          <w:sz w:val="21"/>
          <w:szCs w:val="21"/>
          <w:u w:val="single"/>
        </w:rPr>
        <w:t>ack</w:t>
      </w:r>
      <w:r w:rsidR="00E6055C" w:rsidRPr="00564CBA">
        <w:rPr>
          <w:b/>
          <w:sz w:val="21"/>
          <w:szCs w:val="21"/>
          <w:u w:val="single"/>
        </w:rPr>
        <w:t xml:space="preserve"> in Faculties will:</w:t>
      </w:r>
    </w:p>
    <w:p w:rsidR="000F1C7F" w:rsidRPr="00564CBA" w:rsidRDefault="00D50F94" w:rsidP="000F1C7F">
      <w:pPr>
        <w:numPr>
          <w:ilvl w:val="0"/>
          <w:numId w:val="4"/>
        </w:numPr>
        <w:spacing w:after="0" w:line="240" w:lineRule="auto"/>
        <w:ind w:left="540" w:hanging="540"/>
        <w:jc w:val="both"/>
        <w:rPr>
          <w:rFonts w:eastAsia="Times New Roman" w:cs="Tahoma"/>
          <w:color w:val="FF0000"/>
          <w:sz w:val="21"/>
          <w:szCs w:val="21"/>
        </w:rPr>
      </w:pPr>
      <w:r w:rsidRPr="00564CBA">
        <w:rPr>
          <w:rFonts w:eastAsia="Times New Roman" w:cs="Tahoma"/>
          <w:color w:val="FF0000"/>
          <w:sz w:val="21"/>
          <w:szCs w:val="21"/>
        </w:rPr>
        <w:t>ensure that pupils receive selective feedback at regular interval</w:t>
      </w:r>
      <w:r w:rsidR="0057079A" w:rsidRPr="00564CBA">
        <w:rPr>
          <w:rFonts w:eastAsia="Times New Roman" w:cs="Tahoma"/>
          <w:color w:val="FF0000"/>
          <w:sz w:val="21"/>
          <w:szCs w:val="21"/>
        </w:rPr>
        <w:t xml:space="preserve">s </w:t>
      </w:r>
      <w:r w:rsidRPr="00564CBA">
        <w:rPr>
          <w:rFonts w:eastAsia="Times New Roman" w:cs="Tahoma"/>
          <w:color w:val="FF0000"/>
          <w:sz w:val="21"/>
          <w:szCs w:val="21"/>
        </w:rPr>
        <w:t>as specified</w:t>
      </w:r>
      <w:r w:rsidR="00331752" w:rsidRPr="00564CBA">
        <w:rPr>
          <w:rFonts w:eastAsia="Times New Roman" w:cs="Tahoma"/>
          <w:color w:val="FF0000"/>
          <w:sz w:val="21"/>
          <w:szCs w:val="21"/>
        </w:rPr>
        <w:t xml:space="preserve"> </w:t>
      </w:r>
      <w:r w:rsidR="00E6055C" w:rsidRPr="00564CBA">
        <w:rPr>
          <w:rFonts w:eastAsia="Times New Roman" w:cs="Tahoma"/>
          <w:color w:val="FF0000"/>
          <w:sz w:val="21"/>
          <w:szCs w:val="21"/>
        </w:rPr>
        <w:t xml:space="preserve">by subjects/faculties </w:t>
      </w:r>
      <w:r w:rsidR="0053562F" w:rsidRPr="00564CBA">
        <w:rPr>
          <w:rFonts w:eastAsia="Times New Roman" w:cs="Tahoma"/>
          <w:color w:val="FF0000"/>
          <w:sz w:val="21"/>
          <w:szCs w:val="21"/>
        </w:rPr>
        <w:t>in their Feedback P</w:t>
      </w:r>
      <w:r w:rsidRPr="00564CBA">
        <w:rPr>
          <w:rFonts w:eastAsia="Times New Roman" w:cs="Tahoma"/>
          <w:color w:val="FF0000"/>
          <w:sz w:val="21"/>
          <w:szCs w:val="21"/>
        </w:rPr>
        <w:t>olicy</w:t>
      </w:r>
      <w:r w:rsidR="00331752" w:rsidRPr="00564CBA">
        <w:rPr>
          <w:rFonts w:eastAsia="Times New Roman" w:cs="Tahoma"/>
          <w:color w:val="FF0000"/>
          <w:sz w:val="21"/>
          <w:szCs w:val="21"/>
        </w:rPr>
        <w:t xml:space="preserve"> and agreed by </w:t>
      </w:r>
      <w:r w:rsidR="00E6055C" w:rsidRPr="00564CBA">
        <w:rPr>
          <w:rFonts w:eastAsia="Times New Roman" w:cs="Tahoma"/>
          <w:color w:val="FF0000"/>
          <w:sz w:val="21"/>
          <w:szCs w:val="21"/>
        </w:rPr>
        <w:t>Line Managers</w:t>
      </w:r>
      <w:r w:rsidR="0057079A" w:rsidRPr="00564CBA">
        <w:rPr>
          <w:rFonts w:eastAsia="Times New Roman" w:cs="Tahoma"/>
          <w:color w:val="FF0000"/>
          <w:sz w:val="21"/>
          <w:szCs w:val="21"/>
        </w:rPr>
        <w:t>;</w:t>
      </w:r>
    </w:p>
    <w:p w:rsidR="0053562F" w:rsidRPr="00564CBA" w:rsidRDefault="0053562F" w:rsidP="00A92470">
      <w:pPr>
        <w:numPr>
          <w:ilvl w:val="0"/>
          <w:numId w:val="4"/>
        </w:numPr>
        <w:spacing w:after="0" w:line="240" w:lineRule="auto"/>
        <w:ind w:left="540" w:hanging="540"/>
        <w:jc w:val="both"/>
        <w:rPr>
          <w:rFonts w:eastAsia="Times New Roman" w:cs="Tw Cen MT"/>
          <w:sz w:val="21"/>
          <w:szCs w:val="21"/>
        </w:rPr>
      </w:pPr>
      <w:r w:rsidRPr="00564CBA">
        <w:rPr>
          <w:rFonts w:eastAsia="Times New Roman" w:cs="Tw Cen MT"/>
          <w:sz w:val="21"/>
          <w:szCs w:val="21"/>
        </w:rPr>
        <w:t>be expressed in language accessible to the pupil whereby targets are personalised and differentiated;</w:t>
      </w:r>
    </w:p>
    <w:p w:rsidR="00D62639" w:rsidRPr="00564CBA" w:rsidRDefault="0053562F" w:rsidP="000F1C7F">
      <w:pPr>
        <w:numPr>
          <w:ilvl w:val="0"/>
          <w:numId w:val="4"/>
        </w:numPr>
        <w:spacing w:after="0" w:line="240" w:lineRule="auto"/>
        <w:ind w:left="540" w:hanging="540"/>
        <w:jc w:val="both"/>
        <w:rPr>
          <w:rFonts w:eastAsia="Times New Roman" w:cs="Tahoma"/>
          <w:sz w:val="21"/>
          <w:szCs w:val="21"/>
        </w:rPr>
      </w:pPr>
      <w:r w:rsidRPr="00564CBA">
        <w:rPr>
          <w:rFonts w:eastAsia="Times New Roman" w:cs="Tw Cen MT"/>
          <w:sz w:val="21"/>
          <w:szCs w:val="21"/>
        </w:rPr>
        <w:t xml:space="preserve">recognise, encourage and reward a pupil’s effort and progress; </w:t>
      </w:r>
    </w:p>
    <w:p w:rsidR="00D62639" w:rsidRPr="00564CBA" w:rsidRDefault="008F0147" w:rsidP="00A92470">
      <w:pPr>
        <w:numPr>
          <w:ilvl w:val="0"/>
          <w:numId w:val="4"/>
        </w:numPr>
        <w:spacing w:after="0" w:line="240" w:lineRule="auto"/>
        <w:ind w:left="540" w:hanging="540"/>
        <w:jc w:val="both"/>
        <w:rPr>
          <w:rFonts w:eastAsia="Times New Roman" w:cs="Tahoma"/>
          <w:sz w:val="21"/>
          <w:szCs w:val="21"/>
        </w:rPr>
      </w:pPr>
      <w:r w:rsidRPr="00564CBA">
        <w:rPr>
          <w:rFonts w:eastAsia="Times New Roman" w:cs="Tw Cen MT"/>
          <w:sz w:val="21"/>
          <w:szCs w:val="21"/>
        </w:rPr>
        <w:t>offer</w:t>
      </w:r>
      <w:r w:rsidR="00D62639" w:rsidRPr="00564CBA">
        <w:rPr>
          <w:rFonts w:eastAsia="Times New Roman" w:cs="Tw Cen MT"/>
          <w:sz w:val="21"/>
          <w:szCs w:val="21"/>
        </w:rPr>
        <w:t xml:space="preserve"> questions to promote thinking; </w:t>
      </w:r>
    </w:p>
    <w:p w:rsidR="00D62639" w:rsidRPr="00564CBA" w:rsidRDefault="00E6055C" w:rsidP="00A92470">
      <w:pPr>
        <w:numPr>
          <w:ilvl w:val="0"/>
          <w:numId w:val="4"/>
        </w:numPr>
        <w:spacing w:after="0" w:line="240" w:lineRule="auto"/>
        <w:ind w:left="540" w:hanging="540"/>
        <w:jc w:val="both"/>
        <w:rPr>
          <w:rFonts w:eastAsia="Times New Roman" w:cs="Tahoma"/>
          <w:sz w:val="21"/>
          <w:szCs w:val="21"/>
        </w:rPr>
      </w:pPr>
      <w:r w:rsidRPr="00564CBA">
        <w:rPr>
          <w:rFonts w:eastAsia="Times New Roman" w:cs="Tw Cen MT"/>
          <w:sz w:val="21"/>
          <w:szCs w:val="21"/>
        </w:rPr>
        <w:t>use a balance of formative and summative feedback;</w:t>
      </w:r>
    </w:p>
    <w:p w:rsidR="007306A2" w:rsidRPr="00564CBA" w:rsidRDefault="000F1C7F" w:rsidP="00A92470">
      <w:pPr>
        <w:numPr>
          <w:ilvl w:val="0"/>
          <w:numId w:val="4"/>
        </w:numPr>
        <w:spacing w:after="0" w:line="240" w:lineRule="auto"/>
        <w:ind w:left="540" w:hanging="540"/>
        <w:jc w:val="both"/>
        <w:rPr>
          <w:rFonts w:eastAsia="Times New Roman" w:cs="Tahoma"/>
          <w:sz w:val="21"/>
          <w:szCs w:val="21"/>
        </w:rPr>
      </w:pPr>
      <w:r w:rsidRPr="00564CBA">
        <w:rPr>
          <w:rFonts w:eastAsia="Times New Roman" w:cs="Tw Cen MT"/>
          <w:sz w:val="21"/>
          <w:szCs w:val="21"/>
        </w:rPr>
        <w:t>be responded to by</w:t>
      </w:r>
      <w:r w:rsidR="007306A2" w:rsidRPr="00564CBA">
        <w:rPr>
          <w:rFonts w:eastAsia="Times New Roman" w:cs="Tw Cen MT"/>
          <w:sz w:val="21"/>
          <w:szCs w:val="21"/>
        </w:rPr>
        <w:t xml:space="preserve"> the pupil, applying the next steps for learning;</w:t>
      </w:r>
    </w:p>
    <w:p w:rsidR="00D62639" w:rsidRPr="00564CBA" w:rsidRDefault="00D62639" w:rsidP="00A92470">
      <w:pPr>
        <w:numPr>
          <w:ilvl w:val="0"/>
          <w:numId w:val="4"/>
        </w:numPr>
        <w:spacing w:after="0" w:line="240" w:lineRule="auto"/>
        <w:ind w:left="540" w:hanging="540"/>
        <w:jc w:val="both"/>
        <w:rPr>
          <w:rFonts w:eastAsia="Times New Roman" w:cs="Tahoma"/>
          <w:sz w:val="21"/>
          <w:szCs w:val="21"/>
        </w:rPr>
      </w:pPr>
      <w:r w:rsidRPr="00564CBA">
        <w:rPr>
          <w:rFonts w:eastAsia="Times New Roman" w:cs="Tahoma"/>
          <w:sz w:val="21"/>
          <w:szCs w:val="21"/>
        </w:rPr>
        <w:t>en</w:t>
      </w:r>
      <w:r w:rsidR="008F0147" w:rsidRPr="00564CBA">
        <w:rPr>
          <w:rFonts w:eastAsia="Times New Roman" w:cs="Tahoma"/>
          <w:sz w:val="21"/>
          <w:szCs w:val="21"/>
        </w:rPr>
        <w:t>courage</w:t>
      </w:r>
      <w:r w:rsidRPr="00564CBA">
        <w:rPr>
          <w:rFonts w:eastAsia="Times New Roman" w:cs="Tahoma"/>
          <w:sz w:val="21"/>
          <w:szCs w:val="21"/>
        </w:rPr>
        <w:t xml:space="preserve"> pupils and teachers to reflect on </w:t>
      </w:r>
      <w:r w:rsidR="00E6055C" w:rsidRPr="00564CBA">
        <w:rPr>
          <w:rFonts w:eastAsia="Times New Roman" w:cs="Tahoma"/>
          <w:sz w:val="21"/>
          <w:szCs w:val="21"/>
        </w:rPr>
        <w:t>assessment point data</w:t>
      </w:r>
      <w:r w:rsidRPr="00564CBA">
        <w:rPr>
          <w:rFonts w:eastAsia="Times New Roman" w:cs="Tahoma"/>
          <w:sz w:val="21"/>
          <w:szCs w:val="21"/>
        </w:rPr>
        <w:t>;</w:t>
      </w:r>
    </w:p>
    <w:p w:rsidR="009C22E4" w:rsidRPr="00564CBA" w:rsidRDefault="0056773B" w:rsidP="00A92470">
      <w:pPr>
        <w:numPr>
          <w:ilvl w:val="0"/>
          <w:numId w:val="4"/>
        </w:numPr>
        <w:spacing w:after="0" w:line="240" w:lineRule="auto"/>
        <w:ind w:left="540" w:hanging="540"/>
        <w:jc w:val="both"/>
        <w:rPr>
          <w:rFonts w:eastAsia="Times New Roman" w:cs="Tahoma"/>
          <w:sz w:val="21"/>
          <w:szCs w:val="21"/>
        </w:rPr>
      </w:pPr>
      <w:r w:rsidRPr="00564CBA">
        <w:rPr>
          <w:rFonts w:eastAsia="Times New Roman" w:cs="Tahoma"/>
          <w:sz w:val="21"/>
          <w:szCs w:val="21"/>
        </w:rPr>
        <w:t xml:space="preserve">regularly </w:t>
      </w:r>
      <w:r w:rsidR="009C22E4" w:rsidRPr="00564CBA">
        <w:rPr>
          <w:rFonts w:eastAsia="Times New Roman" w:cs="Tahoma"/>
          <w:sz w:val="21"/>
          <w:szCs w:val="21"/>
        </w:rPr>
        <w:t>allow pupils to</w:t>
      </w:r>
      <w:r w:rsidR="00BC755B" w:rsidRPr="00564CBA">
        <w:rPr>
          <w:rFonts w:eastAsia="Times New Roman" w:cs="Tahoma"/>
          <w:sz w:val="21"/>
          <w:szCs w:val="21"/>
        </w:rPr>
        <w:t xml:space="preserve"> use and</w:t>
      </w:r>
      <w:r w:rsidR="009C22E4" w:rsidRPr="00564CBA">
        <w:rPr>
          <w:rFonts w:eastAsia="Times New Roman" w:cs="Tahoma"/>
          <w:sz w:val="21"/>
          <w:szCs w:val="21"/>
        </w:rPr>
        <w:t xml:space="preserve"> develop the skills of peer and self-assessment</w:t>
      </w:r>
      <w:r w:rsidR="00C64FCD" w:rsidRPr="00564CBA">
        <w:rPr>
          <w:rFonts w:eastAsia="Times New Roman" w:cs="Tahoma"/>
          <w:sz w:val="21"/>
          <w:szCs w:val="21"/>
        </w:rPr>
        <w:t>;</w:t>
      </w:r>
    </w:p>
    <w:p w:rsidR="00564CBA" w:rsidRPr="00564CBA" w:rsidRDefault="008F0147" w:rsidP="00564CBA">
      <w:pPr>
        <w:numPr>
          <w:ilvl w:val="0"/>
          <w:numId w:val="4"/>
        </w:numPr>
        <w:spacing w:after="0" w:line="240" w:lineRule="auto"/>
        <w:ind w:left="540" w:hanging="540"/>
        <w:jc w:val="both"/>
        <w:rPr>
          <w:rFonts w:eastAsia="Times New Roman" w:cs="Tahoma"/>
          <w:sz w:val="21"/>
          <w:szCs w:val="21"/>
        </w:rPr>
      </w:pPr>
      <w:proofErr w:type="gramStart"/>
      <w:r w:rsidRPr="00564CBA">
        <w:rPr>
          <w:rFonts w:eastAsia="Times New Roman" w:cs="Tahoma"/>
          <w:sz w:val="21"/>
          <w:szCs w:val="21"/>
        </w:rPr>
        <w:t>be</w:t>
      </w:r>
      <w:proofErr w:type="gramEnd"/>
      <w:r w:rsidR="00D62639" w:rsidRPr="00564CBA">
        <w:rPr>
          <w:rFonts w:eastAsia="Times New Roman" w:cs="Tahoma"/>
          <w:sz w:val="21"/>
          <w:szCs w:val="21"/>
        </w:rPr>
        <w:t xml:space="preserve"> underpinned by the principle that all pupils can make progress and are expected to be the best that they can be.</w:t>
      </w:r>
    </w:p>
    <w:p w:rsidR="00564CBA" w:rsidRPr="00564CBA" w:rsidRDefault="00564CBA" w:rsidP="00564CBA">
      <w:pPr>
        <w:spacing w:after="0" w:line="240" w:lineRule="auto"/>
        <w:jc w:val="both"/>
        <w:rPr>
          <w:rFonts w:eastAsia="Times New Roman" w:cs="Tahoma"/>
          <w:sz w:val="21"/>
          <w:szCs w:val="21"/>
        </w:rPr>
      </w:pPr>
    </w:p>
    <w:p w:rsidR="00564CBA" w:rsidRPr="00564CBA" w:rsidRDefault="00564CBA" w:rsidP="00564CBA">
      <w:pPr>
        <w:spacing w:after="0" w:line="240" w:lineRule="auto"/>
        <w:jc w:val="both"/>
        <w:rPr>
          <w:rFonts w:eastAsia="Times New Roman" w:cs="Tahoma"/>
          <w:sz w:val="21"/>
          <w:szCs w:val="21"/>
        </w:rPr>
      </w:pPr>
      <w:r w:rsidRPr="00564CBA">
        <w:rPr>
          <w:rFonts w:ascii="Calibri" w:hAnsi="Calibri" w:cs="Tahoma"/>
          <w:b/>
          <w:sz w:val="21"/>
          <w:szCs w:val="21"/>
          <w:u w:val="single"/>
        </w:rPr>
        <w:t>Two stars and a wish marking system:</w:t>
      </w:r>
    </w:p>
    <w:p w:rsidR="00564CBA" w:rsidRPr="00564CBA" w:rsidRDefault="00564CBA" w:rsidP="00564CBA">
      <w:pPr>
        <w:numPr>
          <w:ilvl w:val="0"/>
          <w:numId w:val="27"/>
        </w:numPr>
        <w:spacing w:after="0" w:line="240" w:lineRule="auto"/>
        <w:jc w:val="both"/>
        <w:rPr>
          <w:rFonts w:ascii="Calibri" w:hAnsi="Calibri" w:cs="Tahoma"/>
          <w:sz w:val="21"/>
          <w:szCs w:val="21"/>
        </w:rPr>
      </w:pPr>
      <w:r w:rsidRPr="00564CBA">
        <w:rPr>
          <w:rFonts w:ascii="Calibri" w:hAnsi="Calibri" w:cs="Tahoma"/>
          <w:sz w:val="21"/>
          <w:szCs w:val="21"/>
        </w:rPr>
        <w:t>Stars must:</w:t>
      </w:r>
    </w:p>
    <w:p w:rsidR="00564CBA" w:rsidRPr="00564CBA" w:rsidRDefault="00564CBA" w:rsidP="00564CBA">
      <w:pPr>
        <w:numPr>
          <w:ilvl w:val="1"/>
          <w:numId w:val="27"/>
        </w:numPr>
        <w:spacing w:after="0" w:line="240" w:lineRule="auto"/>
        <w:jc w:val="both"/>
        <w:rPr>
          <w:rFonts w:ascii="Calibri" w:hAnsi="Calibri" w:cs="Tahoma"/>
          <w:sz w:val="21"/>
          <w:szCs w:val="21"/>
        </w:rPr>
      </w:pPr>
      <w:r w:rsidRPr="00564CBA">
        <w:rPr>
          <w:rFonts w:ascii="Calibri" w:hAnsi="Calibri" w:cs="Tahoma"/>
          <w:sz w:val="21"/>
          <w:szCs w:val="21"/>
        </w:rPr>
        <w:t>praise students for what they have done well in relation to the success criteria of a task;</w:t>
      </w:r>
    </w:p>
    <w:p w:rsidR="00564CBA" w:rsidRPr="00564CBA" w:rsidRDefault="00564CBA" w:rsidP="00564CBA">
      <w:pPr>
        <w:numPr>
          <w:ilvl w:val="1"/>
          <w:numId w:val="27"/>
        </w:numPr>
        <w:spacing w:after="0" w:line="240" w:lineRule="auto"/>
        <w:jc w:val="both"/>
        <w:rPr>
          <w:rFonts w:ascii="Calibri" w:hAnsi="Calibri" w:cs="Tahoma"/>
          <w:sz w:val="21"/>
          <w:szCs w:val="21"/>
        </w:rPr>
      </w:pPr>
      <w:r w:rsidRPr="00564CBA">
        <w:rPr>
          <w:rFonts w:ascii="Calibri" w:hAnsi="Calibri" w:cs="Tahoma"/>
          <w:sz w:val="21"/>
          <w:szCs w:val="21"/>
        </w:rPr>
        <w:t>comment on where pupils have made progress;</w:t>
      </w:r>
    </w:p>
    <w:p w:rsidR="00564CBA" w:rsidRPr="00564CBA" w:rsidRDefault="00564CBA" w:rsidP="00564CBA">
      <w:pPr>
        <w:numPr>
          <w:ilvl w:val="1"/>
          <w:numId w:val="27"/>
        </w:numPr>
        <w:spacing w:after="0" w:line="240" w:lineRule="auto"/>
        <w:jc w:val="both"/>
        <w:rPr>
          <w:rFonts w:ascii="Calibri" w:hAnsi="Calibri" w:cs="Tahoma"/>
          <w:sz w:val="21"/>
          <w:szCs w:val="21"/>
        </w:rPr>
      </w:pPr>
      <w:proofErr w:type="gramStart"/>
      <w:r w:rsidRPr="00564CBA">
        <w:rPr>
          <w:rFonts w:ascii="Calibri" w:hAnsi="Calibri" w:cs="Tahoma"/>
          <w:sz w:val="21"/>
          <w:szCs w:val="21"/>
        </w:rPr>
        <w:t>be</w:t>
      </w:r>
      <w:proofErr w:type="gramEnd"/>
      <w:r w:rsidRPr="00564CBA">
        <w:rPr>
          <w:rFonts w:ascii="Calibri" w:hAnsi="Calibri" w:cs="Tahoma"/>
          <w:sz w:val="21"/>
          <w:szCs w:val="21"/>
        </w:rPr>
        <w:t xml:space="preserve"> personalised to the pupil.</w:t>
      </w:r>
    </w:p>
    <w:p w:rsidR="00564CBA" w:rsidRPr="00564CBA" w:rsidRDefault="00564CBA" w:rsidP="00564CBA">
      <w:pPr>
        <w:numPr>
          <w:ilvl w:val="0"/>
          <w:numId w:val="27"/>
        </w:numPr>
        <w:spacing w:after="0" w:line="240" w:lineRule="auto"/>
        <w:jc w:val="both"/>
        <w:rPr>
          <w:rFonts w:ascii="Calibri" w:hAnsi="Calibri" w:cs="Tahoma"/>
          <w:sz w:val="21"/>
          <w:szCs w:val="21"/>
        </w:rPr>
      </w:pPr>
      <w:r w:rsidRPr="00564CBA">
        <w:rPr>
          <w:rFonts w:ascii="Calibri" w:hAnsi="Calibri" w:cs="Tahoma"/>
          <w:sz w:val="21"/>
          <w:szCs w:val="21"/>
        </w:rPr>
        <w:t>Wishes must:</w:t>
      </w:r>
    </w:p>
    <w:p w:rsidR="00564CBA" w:rsidRPr="00564CBA" w:rsidRDefault="00564CBA" w:rsidP="00564CBA">
      <w:pPr>
        <w:numPr>
          <w:ilvl w:val="1"/>
          <w:numId w:val="28"/>
        </w:numPr>
        <w:spacing w:after="0" w:line="240" w:lineRule="auto"/>
        <w:jc w:val="both"/>
        <w:rPr>
          <w:rFonts w:ascii="Calibri" w:hAnsi="Calibri" w:cs="Tahoma"/>
          <w:sz w:val="21"/>
          <w:szCs w:val="21"/>
        </w:rPr>
      </w:pPr>
      <w:r w:rsidRPr="00564CBA">
        <w:rPr>
          <w:rFonts w:ascii="Calibri" w:hAnsi="Calibri" w:cs="Tahoma"/>
          <w:sz w:val="21"/>
          <w:szCs w:val="21"/>
        </w:rPr>
        <w:t>be tasks or questions designed to help pupils take the next steps in their learning;</w:t>
      </w:r>
    </w:p>
    <w:p w:rsidR="00564CBA" w:rsidRPr="00564CBA" w:rsidRDefault="00564CBA" w:rsidP="00564CBA">
      <w:pPr>
        <w:numPr>
          <w:ilvl w:val="1"/>
          <w:numId w:val="28"/>
        </w:numPr>
        <w:spacing w:after="0" w:line="240" w:lineRule="auto"/>
        <w:jc w:val="both"/>
        <w:rPr>
          <w:rFonts w:ascii="Calibri" w:hAnsi="Calibri" w:cs="Tahoma"/>
          <w:sz w:val="21"/>
          <w:szCs w:val="21"/>
        </w:rPr>
      </w:pPr>
      <w:r w:rsidRPr="00564CBA">
        <w:rPr>
          <w:rFonts w:ascii="Calibri" w:hAnsi="Calibri" w:cs="Tahoma"/>
          <w:sz w:val="21"/>
          <w:szCs w:val="21"/>
        </w:rPr>
        <w:t xml:space="preserve">ensure that students understand </w:t>
      </w:r>
      <w:r w:rsidRPr="00564CBA">
        <w:rPr>
          <w:rFonts w:ascii="Calibri" w:hAnsi="Calibri" w:cs="Tahoma"/>
          <w:sz w:val="21"/>
          <w:szCs w:val="21"/>
          <w:u w:val="single"/>
        </w:rPr>
        <w:t>why</w:t>
      </w:r>
      <w:r w:rsidRPr="00564CBA">
        <w:rPr>
          <w:rFonts w:ascii="Calibri" w:hAnsi="Calibri" w:cs="Tahoma"/>
          <w:sz w:val="21"/>
          <w:szCs w:val="21"/>
        </w:rPr>
        <w:t xml:space="preserve"> they are doing something;</w:t>
      </w:r>
    </w:p>
    <w:p w:rsidR="00564CBA" w:rsidRPr="00564CBA" w:rsidRDefault="00564CBA" w:rsidP="00564CBA">
      <w:pPr>
        <w:numPr>
          <w:ilvl w:val="1"/>
          <w:numId w:val="28"/>
        </w:numPr>
        <w:spacing w:after="0" w:line="240" w:lineRule="auto"/>
        <w:jc w:val="both"/>
        <w:rPr>
          <w:rFonts w:ascii="Calibri" w:hAnsi="Calibri" w:cs="Tahoma"/>
          <w:sz w:val="21"/>
          <w:szCs w:val="21"/>
        </w:rPr>
      </w:pPr>
      <w:proofErr w:type="gramStart"/>
      <w:r w:rsidRPr="00564CBA">
        <w:rPr>
          <w:rFonts w:ascii="Calibri" w:hAnsi="Calibri" w:cs="Tahoma"/>
          <w:sz w:val="21"/>
          <w:szCs w:val="21"/>
        </w:rPr>
        <w:t>be</w:t>
      </w:r>
      <w:proofErr w:type="gramEnd"/>
      <w:r w:rsidRPr="00564CBA">
        <w:rPr>
          <w:rFonts w:ascii="Calibri" w:hAnsi="Calibri" w:cs="Tahoma"/>
          <w:sz w:val="21"/>
          <w:szCs w:val="21"/>
        </w:rPr>
        <w:t xml:space="preserve"> responded to and directed time should be provided for this (lesson or homework time).</w:t>
      </w:r>
    </w:p>
    <w:p w:rsidR="00564CBA" w:rsidRPr="00564CBA" w:rsidRDefault="00564CBA" w:rsidP="00564CBA">
      <w:pPr>
        <w:numPr>
          <w:ilvl w:val="0"/>
          <w:numId w:val="28"/>
        </w:numPr>
        <w:spacing w:after="0" w:line="240" w:lineRule="auto"/>
        <w:jc w:val="both"/>
        <w:rPr>
          <w:rFonts w:ascii="Calibri" w:hAnsi="Calibri" w:cs="Tahoma"/>
          <w:sz w:val="21"/>
          <w:szCs w:val="21"/>
        </w:rPr>
      </w:pPr>
      <w:r w:rsidRPr="00564CBA">
        <w:rPr>
          <w:rFonts w:ascii="Calibri" w:hAnsi="Calibri" w:cs="Tahoma"/>
          <w:sz w:val="21"/>
          <w:szCs w:val="21"/>
        </w:rPr>
        <w:t>Peer and self-assessment must use the two star and wish format</w:t>
      </w:r>
      <w:r w:rsidR="00BB5371">
        <w:rPr>
          <w:rFonts w:ascii="Calibri" w:hAnsi="Calibri" w:cs="Tahoma"/>
          <w:sz w:val="21"/>
          <w:szCs w:val="21"/>
        </w:rPr>
        <w:t xml:space="preserve"> where possible</w:t>
      </w:r>
      <w:r w:rsidRPr="00564CBA">
        <w:rPr>
          <w:rFonts w:ascii="Calibri" w:hAnsi="Calibri" w:cs="Tahoma"/>
          <w:sz w:val="21"/>
          <w:szCs w:val="21"/>
        </w:rPr>
        <w:t>.</w:t>
      </w:r>
    </w:p>
    <w:p w:rsidR="00564CBA" w:rsidRPr="00564CBA" w:rsidRDefault="00564CBA" w:rsidP="00A92470">
      <w:pPr>
        <w:jc w:val="both"/>
        <w:rPr>
          <w:b/>
          <w:sz w:val="21"/>
          <w:szCs w:val="21"/>
          <w:u w:val="single"/>
        </w:rPr>
      </w:pPr>
    </w:p>
    <w:p w:rsidR="005F35DB" w:rsidRPr="00564CBA" w:rsidRDefault="005F35DB" w:rsidP="00A92470">
      <w:pPr>
        <w:jc w:val="both"/>
        <w:rPr>
          <w:b/>
          <w:sz w:val="21"/>
          <w:szCs w:val="21"/>
          <w:u w:val="single"/>
        </w:rPr>
      </w:pPr>
      <w:r w:rsidRPr="00564CBA">
        <w:rPr>
          <w:b/>
          <w:sz w:val="21"/>
          <w:szCs w:val="21"/>
          <w:u w:val="single"/>
        </w:rPr>
        <w:t>Literacy</w:t>
      </w:r>
      <w:r w:rsidR="00D62639" w:rsidRPr="00564CBA">
        <w:rPr>
          <w:b/>
          <w:sz w:val="21"/>
          <w:szCs w:val="21"/>
          <w:u w:val="single"/>
        </w:rPr>
        <w:t xml:space="preserve"> across the curriculum</w:t>
      </w:r>
    </w:p>
    <w:p w:rsidR="00625628" w:rsidRPr="00564CBA" w:rsidRDefault="00625628" w:rsidP="00A92470">
      <w:pPr>
        <w:jc w:val="both"/>
        <w:rPr>
          <w:sz w:val="21"/>
          <w:szCs w:val="21"/>
        </w:rPr>
      </w:pPr>
      <w:r w:rsidRPr="00564CBA">
        <w:rPr>
          <w:sz w:val="21"/>
          <w:szCs w:val="21"/>
        </w:rPr>
        <w:t>All teachers are teachers of literacy</w:t>
      </w:r>
      <w:r w:rsidR="00D244E3" w:rsidRPr="00564CBA">
        <w:rPr>
          <w:sz w:val="21"/>
          <w:szCs w:val="21"/>
        </w:rPr>
        <w:t>.</w:t>
      </w:r>
      <w:r w:rsidRPr="00564CBA">
        <w:rPr>
          <w:sz w:val="21"/>
          <w:szCs w:val="21"/>
        </w:rPr>
        <w:t xml:space="preserve"> </w:t>
      </w:r>
      <w:r w:rsidR="00D244E3" w:rsidRPr="00564CBA">
        <w:rPr>
          <w:sz w:val="21"/>
          <w:szCs w:val="21"/>
        </w:rPr>
        <w:t>F</w:t>
      </w:r>
      <w:r w:rsidRPr="00564CBA">
        <w:rPr>
          <w:sz w:val="21"/>
          <w:szCs w:val="21"/>
        </w:rPr>
        <w:t>eedback and marking should promote the highest standards of writing and literacy across the curriculum.</w:t>
      </w:r>
      <w:r w:rsidR="007C3986" w:rsidRPr="00564CBA">
        <w:rPr>
          <w:sz w:val="21"/>
          <w:szCs w:val="21"/>
        </w:rPr>
        <w:t xml:space="preserve"> Subjects will use a shared literacy mark code to achieve consistency between curriculum areas.</w:t>
      </w:r>
      <w:r w:rsidR="00E6055C" w:rsidRPr="00564CBA">
        <w:rPr>
          <w:sz w:val="21"/>
          <w:szCs w:val="21"/>
        </w:rPr>
        <w:t xml:space="preserve"> </w:t>
      </w:r>
    </w:p>
    <w:tbl>
      <w:tblPr>
        <w:tblStyle w:val="TableGrid"/>
        <w:tblW w:w="0" w:type="auto"/>
        <w:tblLook w:val="04A0" w:firstRow="1" w:lastRow="0" w:firstColumn="1" w:lastColumn="0" w:noHBand="0" w:noVBand="1"/>
      </w:tblPr>
      <w:tblGrid>
        <w:gridCol w:w="1296"/>
        <w:gridCol w:w="9042"/>
      </w:tblGrid>
      <w:tr w:rsidR="00F2091B" w:rsidTr="00F2091B">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P</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Missing or incorrect punctuation mark(s) or missing capital letter</w:t>
            </w:r>
          </w:p>
        </w:tc>
      </w:tr>
      <w:tr w:rsidR="00F2091B" w:rsidTr="00F2091B">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noProof/>
                <w:lang w:eastAsia="en-GB"/>
              </w:rPr>
              <w:drawing>
                <wp:inline distT="0" distB="0" distL="0" distR="0">
                  <wp:extent cx="685800" cy="200025"/>
                  <wp:effectExtent l="0" t="0" r="0" b="0"/>
                  <wp:docPr id="1" name="Picture 1"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5800" cy="200025"/>
                          </a:xfrm>
                          <a:prstGeom prst="rect">
                            <a:avLst/>
                          </a:prstGeom>
                          <a:noFill/>
                          <a:ln>
                            <a:noFill/>
                          </a:ln>
                        </pic:spPr>
                      </pic:pic>
                    </a:graphicData>
                  </a:graphic>
                </wp:inline>
              </w:drawing>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Single ‘squiggle’ under a phrase or word that makes no sense.</w:t>
            </w:r>
          </w:p>
        </w:tc>
      </w:tr>
      <w:tr w:rsidR="00F2091B" w:rsidTr="00F2091B">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Indicates a missing word</w:t>
            </w:r>
          </w:p>
        </w:tc>
      </w:tr>
      <w:tr w:rsidR="00F2091B" w:rsidTr="00F2091B">
        <w:trPr>
          <w:trHeight w:val="70"/>
        </w:trPr>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CS</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Comma splicing error (where a comma have been used in place of a full stop)</w:t>
            </w:r>
          </w:p>
        </w:tc>
      </w:tr>
      <w:tr w:rsidR="00F2091B" w:rsidTr="00F2091B">
        <w:trPr>
          <w:trHeight w:val="70"/>
        </w:trPr>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T</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Incorrect tense</w:t>
            </w:r>
          </w:p>
        </w:tc>
      </w:tr>
      <w:tr w:rsidR="00F2091B" w:rsidTr="00F2091B">
        <w:trPr>
          <w:trHeight w:val="70"/>
        </w:trPr>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New paragraph needed here</w:t>
            </w:r>
          </w:p>
        </w:tc>
      </w:tr>
      <w:tr w:rsidR="00F2091B" w:rsidTr="00F2091B">
        <w:trPr>
          <w:trHeight w:val="70"/>
        </w:trPr>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r>
              <w:rPr>
                <w:sz w:val="24"/>
              </w:rPr>
              <w:t>WW</w:t>
            </w:r>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Wrong word used</w:t>
            </w:r>
          </w:p>
        </w:tc>
      </w:tr>
      <w:tr w:rsidR="00F2091B" w:rsidTr="00F2091B">
        <w:trPr>
          <w:trHeight w:val="70"/>
        </w:trPr>
        <w:tc>
          <w:tcPr>
            <w:tcW w:w="846"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jc w:val="center"/>
              <w:rPr>
                <w:sz w:val="24"/>
              </w:rPr>
            </w:pPr>
            <w:proofErr w:type="spellStart"/>
            <w:r>
              <w:rPr>
                <w:sz w:val="24"/>
              </w:rPr>
              <w:t>Sp</w:t>
            </w:r>
            <w:proofErr w:type="spellEnd"/>
          </w:p>
        </w:tc>
        <w:tc>
          <w:tcPr>
            <w:tcW w:w="9208" w:type="dxa"/>
            <w:tcBorders>
              <w:top w:val="single" w:sz="4" w:space="0" w:color="auto"/>
              <w:left w:val="single" w:sz="4" w:space="0" w:color="auto"/>
              <w:bottom w:val="single" w:sz="4" w:space="0" w:color="auto"/>
              <w:right w:val="single" w:sz="4" w:space="0" w:color="auto"/>
            </w:tcBorders>
            <w:hideMark/>
          </w:tcPr>
          <w:p w:rsidR="00F2091B" w:rsidRDefault="00F2091B">
            <w:pPr>
              <w:pStyle w:val="NoSpacing"/>
              <w:rPr>
                <w:sz w:val="24"/>
              </w:rPr>
            </w:pPr>
            <w:r>
              <w:rPr>
                <w:sz w:val="24"/>
              </w:rPr>
              <w:t>Spelling mistake</w:t>
            </w:r>
          </w:p>
        </w:tc>
      </w:tr>
    </w:tbl>
    <w:p w:rsidR="00E6055C" w:rsidRPr="00564CBA" w:rsidRDefault="00E6055C" w:rsidP="00A92470">
      <w:pPr>
        <w:jc w:val="both"/>
        <w:rPr>
          <w:b/>
          <w:sz w:val="21"/>
          <w:szCs w:val="21"/>
          <w:u w:val="single"/>
        </w:rPr>
      </w:pPr>
    </w:p>
    <w:p w:rsidR="00D62639" w:rsidRPr="00564CBA" w:rsidRDefault="003B1B2C" w:rsidP="00A92470">
      <w:pPr>
        <w:jc w:val="both"/>
        <w:rPr>
          <w:b/>
          <w:sz w:val="21"/>
          <w:szCs w:val="21"/>
          <w:u w:val="single"/>
        </w:rPr>
      </w:pPr>
      <w:r w:rsidRPr="00564CBA">
        <w:rPr>
          <w:b/>
          <w:sz w:val="21"/>
          <w:szCs w:val="21"/>
          <w:u w:val="single"/>
        </w:rPr>
        <w:t xml:space="preserve">Role </w:t>
      </w:r>
      <w:r w:rsidR="00625628" w:rsidRPr="00564CBA">
        <w:rPr>
          <w:b/>
          <w:sz w:val="21"/>
          <w:szCs w:val="21"/>
          <w:u w:val="single"/>
        </w:rPr>
        <w:t>of H</w:t>
      </w:r>
      <w:r w:rsidR="003718EC" w:rsidRPr="00564CBA">
        <w:rPr>
          <w:b/>
          <w:sz w:val="21"/>
          <w:szCs w:val="21"/>
          <w:u w:val="single"/>
        </w:rPr>
        <w:t xml:space="preserve">eads of </w:t>
      </w:r>
      <w:r w:rsidR="00795AA1" w:rsidRPr="00564CBA">
        <w:rPr>
          <w:b/>
          <w:sz w:val="21"/>
          <w:szCs w:val="21"/>
          <w:u w:val="single"/>
        </w:rPr>
        <w:t>Faculty</w:t>
      </w:r>
    </w:p>
    <w:p w:rsidR="00BB6B1F" w:rsidRPr="00564CBA" w:rsidRDefault="00BB6B1F" w:rsidP="00A92470">
      <w:pPr>
        <w:jc w:val="both"/>
        <w:rPr>
          <w:sz w:val="21"/>
          <w:szCs w:val="21"/>
        </w:rPr>
      </w:pPr>
      <w:r w:rsidRPr="00564CBA">
        <w:rPr>
          <w:sz w:val="21"/>
          <w:szCs w:val="21"/>
        </w:rPr>
        <w:t xml:space="preserve">Heads of </w:t>
      </w:r>
      <w:r w:rsidR="00795AA1" w:rsidRPr="00564CBA">
        <w:rPr>
          <w:sz w:val="21"/>
          <w:szCs w:val="21"/>
        </w:rPr>
        <w:t>Faculty</w:t>
      </w:r>
      <w:r w:rsidRPr="00564CBA">
        <w:rPr>
          <w:sz w:val="21"/>
          <w:szCs w:val="21"/>
        </w:rPr>
        <w:t xml:space="preserve"> </w:t>
      </w:r>
      <w:r w:rsidR="0096561B" w:rsidRPr="00564CBA">
        <w:rPr>
          <w:sz w:val="21"/>
          <w:szCs w:val="21"/>
        </w:rPr>
        <w:t>should</w:t>
      </w:r>
      <w:r w:rsidRPr="00564CBA">
        <w:rPr>
          <w:sz w:val="21"/>
          <w:szCs w:val="21"/>
        </w:rPr>
        <w:t xml:space="preserve"> ensure that:</w:t>
      </w:r>
    </w:p>
    <w:p w:rsidR="00625628" w:rsidRPr="00564CBA" w:rsidRDefault="007C3986" w:rsidP="00A92470">
      <w:pPr>
        <w:pStyle w:val="NoSpacing"/>
        <w:numPr>
          <w:ilvl w:val="0"/>
          <w:numId w:val="10"/>
        </w:numPr>
        <w:ind w:left="567" w:hanging="567"/>
        <w:jc w:val="both"/>
        <w:rPr>
          <w:color w:val="FF0000"/>
          <w:sz w:val="21"/>
          <w:szCs w:val="21"/>
        </w:rPr>
      </w:pPr>
      <w:r w:rsidRPr="00564CBA">
        <w:rPr>
          <w:color w:val="FF0000"/>
          <w:sz w:val="21"/>
          <w:szCs w:val="21"/>
        </w:rPr>
        <w:t xml:space="preserve">they </w:t>
      </w:r>
      <w:r w:rsidR="00E6055C" w:rsidRPr="00564CBA">
        <w:rPr>
          <w:color w:val="FF0000"/>
          <w:sz w:val="21"/>
          <w:szCs w:val="21"/>
        </w:rPr>
        <w:t xml:space="preserve">have </w:t>
      </w:r>
      <w:r w:rsidRPr="00564CBA">
        <w:rPr>
          <w:color w:val="FF0000"/>
          <w:sz w:val="21"/>
          <w:szCs w:val="21"/>
        </w:rPr>
        <w:t>Feedback P</w:t>
      </w:r>
      <w:r w:rsidR="00625628" w:rsidRPr="00564CBA">
        <w:rPr>
          <w:color w:val="FF0000"/>
          <w:sz w:val="21"/>
          <w:szCs w:val="21"/>
        </w:rPr>
        <w:t xml:space="preserve">olicy </w:t>
      </w:r>
      <w:r w:rsidR="00E6055C" w:rsidRPr="00564CBA">
        <w:rPr>
          <w:color w:val="FF0000"/>
          <w:sz w:val="21"/>
          <w:szCs w:val="21"/>
        </w:rPr>
        <w:t>which</w:t>
      </w:r>
      <w:r w:rsidR="00625628" w:rsidRPr="00564CBA">
        <w:rPr>
          <w:color w:val="FF0000"/>
          <w:sz w:val="21"/>
          <w:szCs w:val="21"/>
        </w:rPr>
        <w:t xml:space="preserve"> enables the</w:t>
      </w:r>
      <w:r w:rsidRPr="00564CBA">
        <w:rPr>
          <w:color w:val="FF0000"/>
          <w:sz w:val="21"/>
          <w:szCs w:val="21"/>
        </w:rPr>
        <w:t xml:space="preserve"> Whole School</w:t>
      </w:r>
      <w:r w:rsidR="00625628" w:rsidRPr="00564CBA">
        <w:rPr>
          <w:color w:val="FF0000"/>
          <w:sz w:val="21"/>
          <w:szCs w:val="21"/>
        </w:rPr>
        <w:t xml:space="preserve"> Feedback Policy to be effectively implemented; </w:t>
      </w:r>
    </w:p>
    <w:p w:rsidR="00625628" w:rsidRPr="00564CBA" w:rsidRDefault="00E6055C" w:rsidP="00A92470">
      <w:pPr>
        <w:pStyle w:val="NoSpacing"/>
        <w:numPr>
          <w:ilvl w:val="0"/>
          <w:numId w:val="10"/>
        </w:numPr>
        <w:ind w:left="567" w:hanging="567"/>
        <w:jc w:val="both"/>
        <w:rPr>
          <w:sz w:val="21"/>
          <w:szCs w:val="21"/>
        </w:rPr>
      </w:pPr>
      <w:r w:rsidRPr="00564CBA">
        <w:rPr>
          <w:sz w:val="21"/>
          <w:szCs w:val="21"/>
        </w:rPr>
        <w:t>feedback in their subject area is</w:t>
      </w:r>
      <w:r w:rsidR="00625628" w:rsidRPr="00564CBA">
        <w:rPr>
          <w:sz w:val="21"/>
          <w:szCs w:val="21"/>
        </w:rPr>
        <w:t xml:space="preserve"> </w:t>
      </w:r>
      <w:r w:rsidR="00795AA1" w:rsidRPr="00564CBA">
        <w:rPr>
          <w:sz w:val="21"/>
          <w:szCs w:val="21"/>
        </w:rPr>
        <w:t>manageable</w:t>
      </w:r>
      <w:r w:rsidR="007C3986" w:rsidRPr="00564CBA">
        <w:rPr>
          <w:sz w:val="21"/>
          <w:szCs w:val="21"/>
        </w:rPr>
        <w:t>,</w:t>
      </w:r>
      <w:r w:rsidR="00795AA1" w:rsidRPr="00564CBA">
        <w:rPr>
          <w:sz w:val="21"/>
          <w:szCs w:val="21"/>
        </w:rPr>
        <w:t xml:space="preserve"> planned for</w:t>
      </w:r>
      <w:r w:rsidRPr="00564CBA">
        <w:rPr>
          <w:sz w:val="21"/>
          <w:szCs w:val="21"/>
        </w:rPr>
        <w:t xml:space="preserve"> and</w:t>
      </w:r>
      <w:r w:rsidR="007C3986" w:rsidRPr="00564CBA">
        <w:rPr>
          <w:sz w:val="21"/>
          <w:szCs w:val="21"/>
        </w:rPr>
        <w:t xml:space="preserve"> </w:t>
      </w:r>
      <w:r w:rsidRPr="00564CBA">
        <w:rPr>
          <w:sz w:val="21"/>
          <w:szCs w:val="21"/>
        </w:rPr>
        <w:t>meaningful</w:t>
      </w:r>
      <w:r w:rsidR="0096561B" w:rsidRPr="00564CBA">
        <w:rPr>
          <w:sz w:val="21"/>
          <w:szCs w:val="21"/>
        </w:rPr>
        <w:t>;</w:t>
      </w:r>
    </w:p>
    <w:p w:rsidR="00625628" w:rsidRPr="00564CBA" w:rsidRDefault="00E6055C" w:rsidP="00A92470">
      <w:pPr>
        <w:pStyle w:val="NoSpacing"/>
        <w:numPr>
          <w:ilvl w:val="0"/>
          <w:numId w:val="10"/>
        </w:numPr>
        <w:ind w:left="567" w:hanging="567"/>
        <w:jc w:val="both"/>
        <w:rPr>
          <w:sz w:val="21"/>
          <w:szCs w:val="21"/>
        </w:rPr>
      </w:pPr>
      <w:r w:rsidRPr="00564CBA">
        <w:rPr>
          <w:sz w:val="21"/>
          <w:szCs w:val="21"/>
        </w:rPr>
        <w:t>the impact of feedback is</w:t>
      </w:r>
      <w:r w:rsidR="00795AA1" w:rsidRPr="00564CBA">
        <w:rPr>
          <w:sz w:val="21"/>
          <w:szCs w:val="21"/>
        </w:rPr>
        <w:t xml:space="preserve"> monitored </w:t>
      </w:r>
      <w:r w:rsidRPr="00564CBA">
        <w:rPr>
          <w:sz w:val="21"/>
          <w:szCs w:val="21"/>
        </w:rPr>
        <w:t xml:space="preserve">and recorded </w:t>
      </w:r>
      <w:r w:rsidR="00795AA1" w:rsidRPr="00564CBA">
        <w:rPr>
          <w:sz w:val="21"/>
          <w:szCs w:val="21"/>
        </w:rPr>
        <w:t xml:space="preserve">through </w:t>
      </w:r>
      <w:r w:rsidR="00625628" w:rsidRPr="00564CBA">
        <w:rPr>
          <w:sz w:val="21"/>
          <w:szCs w:val="21"/>
        </w:rPr>
        <w:t xml:space="preserve">work </w:t>
      </w:r>
      <w:proofErr w:type="spellStart"/>
      <w:r w:rsidR="00625628" w:rsidRPr="00564CBA">
        <w:rPr>
          <w:sz w:val="21"/>
          <w:szCs w:val="21"/>
        </w:rPr>
        <w:t>scrutinies</w:t>
      </w:r>
      <w:proofErr w:type="spellEnd"/>
      <w:r w:rsidR="00625628" w:rsidRPr="00564CBA">
        <w:rPr>
          <w:sz w:val="21"/>
          <w:szCs w:val="21"/>
        </w:rPr>
        <w:t xml:space="preserve">; </w:t>
      </w:r>
    </w:p>
    <w:p w:rsidR="00625628" w:rsidRPr="00564CBA" w:rsidRDefault="00E6055C" w:rsidP="00A92470">
      <w:pPr>
        <w:pStyle w:val="NoSpacing"/>
        <w:numPr>
          <w:ilvl w:val="0"/>
          <w:numId w:val="10"/>
        </w:numPr>
        <w:ind w:left="567" w:hanging="567"/>
        <w:jc w:val="both"/>
        <w:rPr>
          <w:sz w:val="21"/>
          <w:szCs w:val="21"/>
        </w:rPr>
      </w:pPr>
      <w:r w:rsidRPr="00564CBA">
        <w:rPr>
          <w:sz w:val="21"/>
          <w:szCs w:val="21"/>
        </w:rPr>
        <w:t xml:space="preserve">feedback is moderated </w:t>
      </w:r>
      <w:r w:rsidR="005C5044">
        <w:rPr>
          <w:sz w:val="21"/>
          <w:szCs w:val="21"/>
        </w:rPr>
        <w:t xml:space="preserve">to </w:t>
      </w:r>
      <w:bookmarkStart w:id="0" w:name="_GoBack"/>
      <w:bookmarkEnd w:id="0"/>
      <w:r w:rsidR="00625628" w:rsidRPr="00564CBA">
        <w:rPr>
          <w:sz w:val="21"/>
          <w:szCs w:val="21"/>
        </w:rPr>
        <w:t xml:space="preserve">ensure consistency; </w:t>
      </w:r>
    </w:p>
    <w:p w:rsidR="006B732E" w:rsidRPr="00564CBA" w:rsidRDefault="006B732E" w:rsidP="00A92470">
      <w:pPr>
        <w:pStyle w:val="NoSpacing"/>
        <w:jc w:val="both"/>
        <w:rPr>
          <w:sz w:val="21"/>
          <w:szCs w:val="21"/>
        </w:rPr>
      </w:pPr>
    </w:p>
    <w:p w:rsidR="003718EC" w:rsidRPr="00564CBA" w:rsidRDefault="003718EC" w:rsidP="00A92470">
      <w:pPr>
        <w:pStyle w:val="NoSpacing"/>
        <w:jc w:val="both"/>
        <w:rPr>
          <w:b/>
          <w:sz w:val="21"/>
          <w:szCs w:val="21"/>
          <w:u w:val="single"/>
        </w:rPr>
      </w:pPr>
      <w:r w:rsidRPr="00564CBA">
        <w:rPr>
          <w:b/>
          <w:sz w:val="21"/>
          <w:szCs w:val="21"/>
          <w:u w:val="single"/>
        </w:rPr>
        <w:t>Role of Senior Leadership Team</w:t>
      </w:r>
      <w:r w:rsidR="00795AA1" w:rsidRPr="00564CBA">
        <w:rPr>
          <w:b/>
          <w:sz w:val="21"/>
          <w:szCs w:val="21"/>
          <w:u w:val="single"/>
        </w:rPr>
        <w:t xml:space="preserve"> and Line Managers</w:t>
      </w:r>
    </w:p>
    <w:p w:rsidR="003718EC" w:rsidRPr="00564CBA" w:rsidRDefault="003718EC" w:rsidP="00A92470">
      <w:pPr>
        <w:pStyle w:val="NoSpacing"/>
        <w:jc w:val="both"/>
        <w:rPr>
          <w:b/>
          <w:sz w:val="21"/>
          <w:szCs w:val="21"/>
          <w:u w:val="single"/>
        </w:rPr>
      </w:pPr>
    </w:p>
    <w:p w:rsidR="003718EC" w:rsidRPr="00564CBA" w:rsidRDefault="003718EC" w:rsidP="00A92470">
      <w:pPr>
        <w:autoSpaceDE w:val="0"/>
        <w:autoSpaceDN w:val="0"/>
        <w:adjustRightInd w:val="0"/>
        <w:spacing w:after="0" w:line="240" w:lineRule="auto"/>
        <w:jc w:val="both"/>
        <w:rPr>
          <w:rFonts w:cs="ArialMT"/>
          <w:sz w:val="21"/>
          <w:szCs w:val="21"/>
        </w:rPr>
      </w:pPr>
      <w:r w:rsidRPr="00564CBA">
        <w:rPr>
          <w:sz w:val="21"/>
          <w:szCs w:val="21"/>
        </w:rPr>
        <w:t>Senior leaders should</w:t>
      </w:r>
      <w:r w:rsidRPr="00564CBA">
        <w:rPr>
          <w:rFonts w:cs="ArialMT"/>
          <w:sz w:val="21"/>
          <w:szCs w:val="21"/>
        </w:rPr>
        <w:t xml:space="preserve"> monitor and eva</w:t>
      </w:r>
      <w:r w:rsidR="00093651" w:rsidRPr="00564CBA">
        <w:rPr>
          <w:rFonts w:cs="ArialMT"/>
          <w:sz w:val="21"/>
          <w:szCs w:val="21"/>
        </w:rPr>
        <w:t xml:space="preserve">luate the implementation of the Whole School </w:t>
      </w:r>
      <w:r w:rsidR="002D7D55" w:rsidRPr="00564CBA">
        <w:rPr>
          <w:rFonts w:cs="ArialMT"/>
          <w:sz w:val="21"/>
          <w:szCs w:val="21"/>
        </w:rPr>
        <w:t>Feedback Policy</w:t>
      </w:r>
      <w:r w:rsidRPr="00564CBA">
        <w:rPr>
          <w:rFonts w:cs="ArialMT"/>
          <w:sz w:val="21"/>
          <w:szCs w:val="21"/>
        </w:rPr>
        <w:t xml:space="preserve"> and </w:t>
      </w:r>
      <w:r w:rsidR="00795AA1" w:rsidRPr="00564CBA">
        <w:rPr>
          <w:rFonts w:cs="ArialMT"/>
          <w:sz w:val="21"/>
          <w:szCs w:val="21"/>
        </w:rPr>
        <w:t>Faculty</w:t>
      </w:r>
      <w:r w:rsidR="00093651" w:rsidRPr="00564CBA">
        <w:rPr>
          <w:rFonts w:cs="ArialMT"/>
          <w:sz w:val="21"/>
          <w:szCs w:val="21"/>
        </w:rPr>
        <w:t xml:space="preserve"> Feedback Policies, enabling departments to share best practice and providing information </w:t>
      </w:r>
      <w:r w:rsidRPr="00564CBA">
        <w:rPr>
          <w:rFonts w:cs="ArialMT"/>
          <w:sz w:val="21"/>
          <w:szCs w:val="21"/>
        </w:rPr>
        <w:t xml:space="preserve">on how </w:t>
      </w:r>
      <w:r w:rsidR="00093651" w:rsidRPr="00564CBA">
        <w:rPr>
          <w:rFonts w:cs="ArialMT"/>
          <w:sz w:val="21"/>
          <w:szCs w:val="21"/>
        </w:rPr>
        <w:t>feedback</w:t>
      </w:r>
      <w:r w:rsidRPr="00564CBA">
        <w:rPr>
          <w:rFonts w:cs="ArialMT"/>
          <w:sz w:val="21"/>
          <w:szCs w:val="21"/>
        </w:rPr>
        <w:t xml:space="preserve"> across the school </w:t>
      </w:r>
      <w:proofErr w:type="gramStart"/>
      <w:r w:rsidRPr="00564CBA">
        <w:rPr>
          <w:rFonts w:cs="ArialMT"/>
          <w:sz w:val="21"/>
          <w:szCs w:val="21"/>
        </w:rPr>
        <w:t>can be further developed</w:t>
      </w:r>
      <w:proofErr w:type="gramEnd"/>
      <w:r w:rsidRPr="00564CBA">
        <w:rPr>
          <w:rFonts w:cs="ArialMT"/>
          <w:sz w:val="21"/>
          <w:szCs w:val="21"/>
        </w:rPr>
        <w:t>.</w:t>
      </w:r>
      <w:r w:rsidR="00B04725" w:rsidRPr="00564CBA">
        <w:rPr>
          <w:rFonts w:cs="ArialMT"/>
          <w:sz w:val="21"/>
          <w:szCs w:val="21"/>
        </w:rPr>
        <w:t xml:space="preserve"> Where ineffective or vulnerable practice </w:t>
      </w:r>
      <w:proofErr w:type="gramStart"/>
      <w:r w:rsidR="00B04725" w:rsidRPr="00564CBA">
        <w:rPr>
          <w:rFonts w:cs="ArialMT"/>
          <w:sz w:val="21"/>
          <w:szCs w:val="21"/>
        </w:rPr>
        <w:t>is identified</w:t>
      </w:r>
      <w:proofErr w:type="gramEnd"/>
      <w:r w:rsidR="00B04725" w:rsidRPr="00564CBA">
        <w:rPr>
          <w:rFonts w:cs="ArialMT"/>
          <w:sz w:val="21"/>
          <w:szCs w:val="21"/>
        </w:rPr>
        <w:t xml:space="preserve">, SLT </w:t>
      </w:r>
      <w:r w:rsidR="00795AA1" w:rsidRPr="00564CBA">
        <w:rPr>
          <w:rFonts w:cs="ArialMT"/>
          <w:sz w:val="21"/>
          <w:szCs w:val="21"/>
        </w:rPr>
        <w:t xml:space="preserve">and line managers </w:t>
      </w:r>
      <w:r w:rsidR="00B04725" w:rsidRPr="00564CBA">
        <w:rPr>
          <w:rFonts w:cs="ArialMT"/>
          <w:sz w:val="21"/>
          <w:szCs w:val="21"/>
        </w:rPr>
        <w:t>will provide bespoke support strategies</w:t>
      </w:r>
      <w:r w:rsidR="00302E13" w:rsidRPr="00564CBA">
        <w:rPr>
          <w:rFonts w:cs="ArialMT"/>
          <w:sz w:val="21"/>
          <w:szCs w:val="21"/>
        </w:rPr>
        <w:t xml:space="preserve"> to bring practice in line with other areas and </w:t>
      </w:r>
      <w:r w:rsidR="00B67F15" w:rsidRPr="00564CBA">
        <w:rPr>
          <w:rFonts w:cs="ArialMT"/>
          <w:sz w:val="21"/>
          <w:szCs w:val="21"/>
        </w:rPr>
        <w:t>therefore ensure</w:t>
      </w:r>
      <w:r w:rsidR="00302E13" w:rsidRPr="00564CBA">
        <w:rPr>
          <w:rFonts w:cs="ArialMT"/>
          <w:sz w:val="21"/>
          <w:szCs w:val="21"/>
        </w:rPr>
        <w:t xml:space="preserve"> consistency. </w:t>
      </w:r>
    </w:p>
    <w:p w:rsidR="00822913" w:rsidRPr="00564CBA" w:rsidRDefault="00822913" w:rsidP="00A92470">
      <w:pPr>
        <w:autoSpaceDE w:val="0"/>
        <w:autoSpaceDN w:val="0"/>
        <w:adjustRightInd w:val="0"/>
        <w:spacing w:after="0" w:line="240" w:lineRule="auto"/>
        <w:jc w:val="both"/>
        <w:rPr>
          <w:rFonts w:cs="ArialMT"/>
          <w:sz w:val="21"/>
          <w:szCs w:val="21"/>
        </w:rPr>
      </w:pPr>
    </w:p>
    <w:sectPr w:rsidR="00822913" w:rsidRPr="00564CBA" w:rsidSect="00152DAC">
      <w:pgSz w:w="11906" w:h="16838"/>
      <w:pgMar w:top="426" w:right="707" w:bottom="144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M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3BCF"/>
    <w:multiLevelType w:val="hybridMultilevel"/>
    <w:tmpl w:val="77C08D88"/>
    <w:lvl w:ilvl="0" w:tplc="0694CF9A">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611344"/>
    <w:multiLevelType w:val="hybridMultilevel"/>
    <w:tmpl w:val="7CA066C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06A054F2"/>
    <w:multiLevelType w:val="hybridMultilevel"/>
    <w:tmpl w:val="275673D2"/>
    <w:lvl w:ilvl="0" w:tplc="D23A8976">
      <w:start w:val="1"/>
      <w:numFmt w:val="bullet"/>
      <w:lvlText w:val=""/>
      <w:lvlJc w:val="left"/>
      <w:pPr>
        <w:tabs>
          <w:tab w:val="num" w:pos="720"/>
        </w:tabs>
        <w:ind w:left="720" w:hanging="360"/>
      </w:pPr>
      <w:rPr>
        <w:rFonts w:ascii="Wingdings 2" w:hAnsi="Wingdings 2" w:hint="default"/>
      </w:rPr>
    </w:lvl>
    <w:lvl w:ilvl="1" w:tplc="E374635E" w:tentative="1">
      <w:start w:val="1"/>
      <w:numFmt w:val="bullet"/>
      <w:lvlText w:val=""/>
      <w:lvlJc w:val="left"/>
      <w:pPr>
        <w:tabs>
          <w:tab w:val="num" w:pos="1440"/>
        </w:tabs>
        <w:ind w:left="1440" w:hanging="360"/>
      </w:pPr>
      <w:rPr>
        <w:rFonts w:ascii="Wingdings 2" w:hAnsi="Wingdings 2" w:hint="default"/>
      </w:rPr>
    </w:lvl>
    <w:lvl w:ilvl="2" w:tplc="7AA0C36C" w:tentative="1">
      <w:start w:val="1"/>
      <w:numFmt w:val="bullet"/>
      <w:lvlText w:val=""/>
      <w:lvlJc w:val="left"/>
      <w:pPr>
        <w:tabs>
          <w:tab w:val="num" w:pos="2160"/>
        </w:tabs>
        <w:ind w:left="2160" w:hanging="360"/>
      </w:pPr>
      <w:rPr>
        <w:rFonts w:ascii="Wingdings 2" w:hAnsi="Wingdings 2" w:hint="default"/>
      </w:rPr>
    </w:lvl>
    <w:lvl w:ilvl="3" w:tplc="790C3FAA" w:tentative="1">
      <w:start w:val="1"/>
      <w:numFmt w:val="bullet"/>
      <w:lvlText w:val=""/>
      <w:lvlJc w:val="left"/>
      <w:pPr>
        <w:tabs>
          <w:tab w:val="num" w:pos="2880"/>
        </w:tabs>
        <w:ind w:left="2880" w:hanging="360"/>
      </w:pPr>
      <w:rPr>
        <w:rFonts w:ascii="Wingdings 2" w:hAnsi="Wingdings 2" w:hint="default"/>
      </w:rPr>
    </w:lvl>
    <w:lvl w:ilvl="4" w:tplc="BB7034D8" w:tentative="1">
      <w:start w:val="1"/>
      <w:numFmt w:val="bullet"/>
      <w:lvlText w:val=""/>
      <w:lvlJc w:val="left"/>
      <w:pPr>
        <w:tabs>
          <w:tab w:val="num" w:pos="3600"/>
        </w:tabs>
        <w:ind w:left="3600" w:hanging="360"/>
      </w:pPr>
      <w:rPr>
        <w:rFonts w:ascii="Wingdings 2" w:hAnsi="Wingdings 2" w:hint="default"/>
      </w:rPr>
    </w:lvl>
    <w:lvl w:ilvl="5" w:tplc="D438FE3C" w:tentative="1">
      <w:start w:val="1"/>
      <w:numFmt w:val="bullet"/>
      <w:lvlText w:val=""/>
      <w:lvlJc w:val="left"/>
      <w:pPr>
        <w:tabs>
          <w:tab w:val="num" w:pos="4320"/>
        </w:tabs>
        <w:ind w:left="4320" w:hanging="360"/>
      </w:pPr>
      <w:rPr>
        <w:rFonts w:ascii="Wingdings 2" w:hAnsi="Wingdings 2" w:hint="default"/>
      </w:rPr>
    </w:lvl>
    <w:lvl w:ilvl="6" w:tplc="F154E944" w:tentative="1">
      <w:start w:val="1"/>
      <w:numFmt w:val="bullet"/>
      <w:lvlText w:val=""/>
      <w:lvlJc w:val="left"/>
      <w:pPr>
        <w:tabs>
          <w:tab w:val="num" w:pos="5040"/>
        </w:tabs>
        <w:ind w:left="5040" w:hanging="360"/>
      </w:pPr>
      <w:rPr>
        <w:rFonts w:ascii="Wingdings 2" w:hAnsi="Wingdings 2" w:hint="default"/>
      </w:rPr>
    </w:lvl>
    <w:lvl w:ilvl="7" w:tplc="85E06484" w:tentative="1">
      <w:start w:val="1"/>
      <w:numFmt w:val="bullet"/>
      <w:lvlText w:val=""/>
      <w:lvlJc w:val="left"/>
      <w:pPr>
        <w:tabs>
          <w:tab w:val="num" w:pos="5760"/>
        </w:tabs>
        <w:ind w:left="5760" w:hanging="360"/>
      </w:pPr>
      <w:rPr>
        <w:rFonts w:ascii="Wingdings 2" w:hAnsi="Wingdings 2" w:hint="default"/>
      </w:rPr>
    </w:lvl>
    <w:lvl w:ilvl="8" w:tplc="89BA3A6A"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EE06474"/>
    <w:multiLevelType w:val="hybridMultilevel"/>
    <w:tmpl w:val="D4BA6C2C"/>
    <w:lvl w:ilvl="0" w:tplc="0694CF9A">
      <w:numFmt w:val="bullet"/>
      <w:lvlText w:val="•"/>
      <w:lvlJc w:val="left"/>
      <w:pPr>
        <w:ind w:left="720" w:hanging="360"/>
      </w:pPr>
      <w:rPr>
        <w:rFonts w:ascii="Calibri" w:eastAsiaTheme="minorHAnsi" w:hAnsi="Calibri"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790A45"/>
    <w:multiLevelType w:val="hybridMultilevel"/>
    <w:tmpl w:val="4F3E8928"/>
    <w:lvl w:ilvl="0" w:tplc="D4C654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04FB0"/>
    <w:multiLevelType w:val="hybridMultilevel"/>
    <w:tmpl w:val="9C8653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0D336E"/>
    <w:multiLevelType w:val="hybridMultilevel"/>
    <w:tmpl w:val="A0D0DD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1EE03902"/>
    <w:multiLevelType w:val="hybridMultilevel"/>
    <w:tmpl w:val="A4AAB0FE"/>
    <w:lvl w:ilvl="0" w:tplc="C07AA048">
      <w:numFmt w:val="bullet"/>
      <w:lvlText w:val="-"/>
      <w:lvlJc w:val="left"/>
      <w:pPr>
        <w:ind w:left="927" w:hanging="360"/>
      </w:pPr>
      <w:rPr>
        <w:rFonts w:ascii="Calibri" w:eastAsiaTheme="minorHAnsi" w:hAnsi="Calibri" w:cs="Aria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697F24"/>
    <w:multiLevelType w:val="hybridMultilevel"/>
    <w:tmpl w:val="9062751A"/>
    <w:lvl w:ilvl="0" w:tplc="F294CD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31630D"/>
    <w:multiLevelType w:val="hybridMultilevel"/>
    <w:tmpl w:val="91724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06558"/>
    <w:multiLevelType w:val="multilevel"/>
    <w:tmpl w:val="67EC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6BA59F0"/>
    <w:multiLevelType w:val="hybridMultilevel"/>
    <w:tmpl w:val="41248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3C34F2"/>
    <w:multiLevelType w:val="hybridMultilevel"/>
    <w:tmpl w:val="B04CC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97041B"/>
    <w:multiLevelType w:val="hybridMultilevel"/>
    <w:tmpl w:val="436AA952"/>
    <w:lvl w:ilvl="0" w:tplc="0694CF9A">
      <w:numFmt w:val="bullet"/>
      <w:lvlText w:val="•"/>
      <w:lvlJc w:val="left"/>
      <w:pPr>
        <w:ind w:left="1287" w:hanging="360"/>
      </w:pPr>
      <w:rPr>
        <w:rFonts w:ascii="Calibri" w:eastAsiaTheme="minorHAnsi" w:hAnsi="Calibri" w:cs="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36E0664E"/>
    <w:multiLevelType w:val="hybridMultilevel"/>
    <w:tmpl w:val="02BC6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F25917"/>
    <w:multiLevelType w:val="hybridMultilevel"/>
    <w:tmpl w:val="34865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E24F37"/>
    <w:multiLevelType w:val="hybridMultilevel"/>
    <w:tmpl w:val="A0AEC210"/>
    <w:lvl w:ilvl="0" w:tplc="D4C6547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7473139"/>
    <w:multiLevelType w:val="hybridMultilevel"/>
    <w:tmpl w:val="404CF1A2"/>
    <w:lvl w:ilvl="0" w:tplc="F294CD4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971394"/>
    <w:multiLevelType w:val="hybridMultilevel"/>
    <w:tmpl w:val="7A86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0B73FBB"/>
    <w:multiLevelType w:val="hybridMultilevel"/>
    <w:tmpl w:val="54C69524"/>
    <w:lvl w:ilvl="0" w:tplc="C07AA048">
      <w:numFmt w:val="bullet"/>
      <w:lvlText w:val="-"/>
      <w:lvlJc w:val="left"/>
      <w:pPr>
        <w:ind w:left="927" w:hanging="360"/>
      </w:pPr>
      <w:rPr>
        <w:rFonts w:ascii="Calibri" w:eastAsiaTheme="minorHAnsi" w:hAnsi="Calibri" w:cs="ArialMT"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2" w15:restartNumberingAfterBreak="0">
    <w:nsid w:val="51697A7D"/>
    <w:multiLevelType w:val="hybridMultilevel"/>
    <w:tmpl w:val="4E4C1CE6"/>
    <w:lvl w:ilvl="0" w:tplc="CED09388">
      <w:start w:val="5"/>
      <w:numFmt w:val="bullet"/>
      <w:lvlText w:val="-"/>
      <w:lvlJc w:val="left"/>
      <w:pPr>
        <w:ind w:left="1287" w:hanging="360"/>
      </w:pPr>
      <w:rPr>
        <w:rFonts w:ascii="Calibri" w:eastAsiaTheme="minorHAnsi" w:hAnsi="Calibri" w:cs="ArialMT"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25D0B11"/>
    <w:multiLevelType w:val="multilevel"/>
    <w:tmpl w:val="6E1CA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0414FC"/>
    <w:multiLevelType w:val="hybridMultilevel"/>
    <w:tmpl w:val="97B6A81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6"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355B1F"/>
    <w:multiLevelType w:val="hybridMultilevel"/>
    <w:tmpl w:val="1410F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7"/>
  </w:num>
  <w:num w:numId="3">
    <w:abstractNumId w:val="8"/>
  </w:num>
  <w:num w:numId="4">
    <w:abstractNumId w:val="26"/>
  </w:num>
  <w:num w:numId="5">
    <w:abstractNumId w:val="19"/>
  </w:num>
  <w:num w:numId="6">
    <w:abstractNumId w:val="5"/>
  </w:num>
  <w:num w:numId="7">
    <w:abstractNumId w:val="13"/>
  </w:num>
  <w:num w:numId="8">
    <w:abstractNumId w:val="14"/>
  </w:num>
  <w:num w:numId="9">
    <w:abstractNumId w:val="9"/>
  </w:num>
  <w:num w:numId="10">
    <w:abstractNumId w:val="18"/>
  </w:num>
  <w:num w:numId="11">
    <w:abstractNumId w:val="4"/>
  </w:num>
  <w:num w:numId="12">
    <w:abstractNumId w:val="23"/>
  </w:num>
  <w:num w:numId="13">
    <w:abstractNumId w:val="21"/>
  </w:num>
  <w:num w:numId="14">
    <w:abstractNumId w:val="7"/>
  </w:num>
  <w:num w:numId="15">
    <w:abstractNumId w:val="3"/>
  </w:num>
  <w:num w:numId="16">
    <w:abstractNumId w:val="15"/>
  </w:num>
  <w:num w:numId="17">
    <w:abstractNumId w:val="0"/>
  </w:num>
  <w:num w:numId="18">
    <w:abstractNumId w:val="1"/>
  </w:num>
  <w:num w:numId="19">
    <w:abstractNumId w:val="10"/>
  </w:num>
  <w:num w:numId="20">
    <w:abstractNumId w:val="2"/>
  </w:num>
  <w:num w:numId="21">
    <w:abstractNumId w:val="25"/>
  </w:num>
  <w:num w:numId="22">
    <w:abstractNumId w:val="12"/>
  </w:num>
  <w:num w:numId="23">
    <w:abstractNumId w:val="6"/>
  </w:num>
  <w:num w:numId="24">
    <w:abstractNumId w:val="20"/>
  </w:num>
  <w:num w:numId="25">
    <w:abstractNumId w:val="27"/>
  </w:num>
  <w:num w:numId="26">
    <w:abstractNumId w:val="22"/>
  </w:num>
  <w:num w:numId="27">
    <w:abstractNumId w:val="2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58E"/>
    <w:rsid w:val="00051104"/>
    <w:rsid w:val="00087B43"/>
    <w:rsid w:val="00093651"/>
    <w:rsid w:val="000E10C0"/>
    <w:rsid w:val="000F1C7F"/>
    <w:rsid w:val="00100AC4"/>
    <w:rsid w:val="00152DAC"/>
    <w:rsid w:val="001924B0"/>
    <w:rsid w:val="0024493C"/>
    <w:rsid w:val="002D7D55"/>
    <w:rsid w:val="002E45D3"/>
    <w:rsid w:val="003029D5"/>
    <w:rsid w:val="00302E13"/>
    <w:rsid w:val="00331752"/>
    <w:rsid w:val="003718EC"/>
    <w:rsid w:val="003762AC"/>
    <w:rsid w:val="003837D0"/>
    <w:rsid w:val="003B1B2C"/>
    <w:rsid w:val="003B4040"/>
    <w:rsid w:val="004030BC"/>
    <w:rsid w:val="00424B3D"/>
    <w:rsid w:val="00435CE7"/>
    <w:rsid w:val="004A2CCF"/>
    <w:rsid w:val="0053562F"/>
    <w:rsid w:val="00564CBA"/>
    <w:rsid w:val="0056773B"/>
    <w:rsid w:val="0057079A"/>
    <w:rsid w:val="005A0BFB"/>
    <w:rsid w:val="005C5044"/>
    <w:rsid w:val="005F35DB"/>
    <w:rsid w:val="00613F63"/>
    <w:rsid w:val="00625628"/>
    <w:rsid w:val="00692F3E"/>
    <w:rsid w:val="006B732E"/>
    <w:rsid w:val="006F494E"/>
    <w:rsid w:val="007306A2"/>
    <w:rsid w:val="00742E49"/>
    <w:rsid w:val="00795AA1"/>
    <w:rsid w:val="007C3986"/>
    <w:rsid w:val="00822913"/>
    <w:rsid w:val="00835EF1"/>
    <w:rsid w:val="00862AFC"/>
    <w:rsid w:val="0089458E"/>
    <w:rsid w:val="008F0147"/>
    <w:rsid w:val="00941B0E"/>
    <w:rsid w:val="00956F30"/>
    <w:rsid w:val="0096561B"/>
    <w:rsid w:val="009C22E4"/>
    <w:rsid w:val="00A0410D"/>
    <w:rsid w:val="00A0703A"/>
    <w:rsid w:val="00A8625F"/>
    <w:rsid w:val="00A92470"/>
    <w:rsid w:val="00AB5E50"/>
    <w:rsid w:val="00AC13B0"/>
    <w:rsid w:val="00B04725"/>
    <w:rsid w:val="00B15E70"/>
    <w:rsid w:val="00B64185"/>
    <w:rsid w:val="00B67F15"/>
    <w:rsid w:val="00B75586"/>
    <w:rsid w:val="00B94936"/>
    <w:rsid w:val="00BA215F"/>
    <w:rsid w:val="00BB5371"/>
    <w:rsid w:val="00BB6B1F"/>
    <w:rsid w:val="00BC2ACC"/>
    <w:rsid w:val="00BC57AC"/>
    <w:rsid w:val="00BC755B"/>
    <w:rsid w:val="00C06B08"/>
    <w:rsid w:val="00C1161C"/>
    <w:rsid w:val="00C64FCD"/>
    <w:rsid w:val="00CB38A3"/>
    <w:rsid w:val="00CC4D19"/>
    <w:rsid w:val="00CD5D7B"/>
    <w:rsid w:val="00CD6729"/>
    <w:rsid w:val="00CF4900"/>
    <w:rsid w:val="00D11B4A"/>
    <w:rsid w:val="00D244E3"/>
    <w:rsid w:val="00D50F94"/>
    <w:rsid w:val="00D62639"/>
    <w:rsid w:val="00DA5748"/>
    <w:rsid w:val="00DB4AE9"/>
    <w:rsid w:val="00DD0CB8"/>
    <w:rsid w:val="00DD48DD"/>
    <w:rsid w:val="00E5483F"/>
    <w:rsid w:val="00E6055C"/>
    <w:rsid w:val="00E755F5"/>
    <w:rsid w:val="00EA0D99"/>
    <w:rsid w:val="00ED7C3D"/>
    <w:rsid w:val="00F2091B"/>
    <w:rsid w:val="00F323C5"/>
    <w:rsid w:val="00F96C55"/>
    <w:rsid w:val="00FC1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02EFD"/>
  <w15:docId w15:val="{00EE073F-3767-4801-92B5-DD1D67C5B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35DB"/>
    <w:pPr>
      <w:ind w:left="720"/>
      <w:contextualSpacing/>
    </w:pPr>
  </w:style>
  <w:style w:type="paragraph" w:styleId="NoSpacing">
    <w:name w:val="No Spacing"/>
    <w:uiPriority w:val="1"/>
    <w:qFormat/>
    <w:rsid w:val="00625628"/>
    <w:pPr>
      <w:spacing w:after="0" w:line="240" w:lineRule="auto"/>
    </w:pPr>
  </w:style>
  <w:style w:type="table" w:styleId="TableGrid">
    <w:name w:val="Table Grid"/>
    <w:basedOn w:val="TableNormal"/>
    <w:uiPriority w:val="59"/>
    <w:rsid w:val="009C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5483F"/>
    <w:rPr>
      <w:sz w:val="16"/>
      <w:szCs w:val="16"/>
    </w:rPr>
  </w:style>
  <w:style w:type="paragraph" w:styleId="CommentText">
    <w:name w:val="annotation text"/>
    <w:basedOn w:val="Normal"/>
    <w:link w:val="CommentTextChar"/>
    <w:uiPriority w:val="99"/>
    <w:semiHidden/>
    <w:unhideWhenUsed/>
    <w:rsid w:val="00E5483F"/>
    <w:pPr>
      <w:spacing w:line="240" w:lineRule="auto"/>
    </w:pPr>
    <w:rPr>
      <w:sz w:val="20"/>
      <w:szCs w:val="20"/>
    </w:rPr>
  </w:style>
  <w:style w:type="character" w:customStyle="1" w:styleId="CommentTextChar">
    <w:name w:val="Comment Text Char"/>
    <w:basedOn w:val="DefaultParagraphFont"/>
    <w:link w:val="CommentText"/>
    <w:uiPriority w:val="99"/>
    <w:semiHidden/>
    <w:rsid w:val="00E5483F"/>
    <w:rPr>
      <w:sz w:val="20"/>
      <w:szCs w:val="20"/>
    </w:rPr>
  </w:style>
  <w:style w:type="paragraph" w:styleId="CommentSubject">
    <w:name w:val="annotation subject"/>
    <w:basedOn w:val="CommentText"/>
    <w:next w:val="CommentText"/>
    <w:link w:val="CommentSubjectChar"/>
    <w:uiPriority w:val="99"/>
    <w:semiHidden/>
    <w:unhideWhenUsed/>
    <w:rsid w:val="00E5483F"/>
    <w:rPr>
      <w:b/>
      <w:bCs/>
    </w:rPr>
  </w:style>
  <w:style w:type="character" w:customStyle="1" w:styleId="CommentSubjectChar">
    <w:name w:val="Comment Subject Char"/>
    <w:basedOn w:val="CommentTextChar"/>
    <w:link w:val="CommentSubject"/>
    <w:uiPriority w:val="99"/>
    <w:semiHidden/>
    <w:rsid w:val="00E5483F"/>
    <w:rPr>
      <w:b/>
      <w:bCs/>
      <w:sz w:val="20"/>
      <w:szCs w:val="20"/>
    </w:rPr>
  </w:style>
  <w:style w:type="paragraph" w:styleId="BalloonText">
    <w:name w:val="Balloon Text"/>
    <w:basedOn w:val="Normal"/>
    <w:link w:val="BalloonTextChar"/>
    <w:uiPriority w:val="99"/>
    <w:semiHidden/>
    <w:unhideWhenUsed/>
    <w:rsid w:val="00E548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83F"/>
    <w:rPr>
      <w:rFonts w:ascii="Tahoma" w:hAnsi="Tahoma" w:cs="Tahoma"/>
      <w:sz w:val="16"/>
      <w:szCs w:val="16"/>
    </w:rPr>
  </w:style>
  <w:style w:type="paragraph" w:styleId="NormalWeb">
    <w:name w:val="Normal (Web)"/>
    <w:basedOn w:val="Normal"/>
    <w:uiPriority w:val="99"/>
    <w:semiHidden/>
    <w:unhideWhenUsed/>
    <w:rsid w:val="00CD672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9033051">
      <w:bodyDiv w:val="1"/>
      <w:marLeft w:val="0"/>
      <w:marRight w:val="0"/>
      <w:marTop w:val="0"/>
      <w:marBottom w:val="0"/>
      <w:divBdr>
        <w:top w:val="none" w:sz="0" w:space="0" w:color="auto"/>
        <w:left w:val="none" w:sz="0" w:space="0" w:color="auto"/>
        <w:bottom w:val="none" w:sz="0" w:space="0" w:color="auto"/>
        <w:right w:val="none" w:sz="0" w:space="0" w:color="auto"/>
      </w:divBdr>
    </w:div>
    <w:div w:id="1513181692">
      <w:bodyDiv w:val="1"/>
      <w:marLeft w:val="0"/>
      <w:marRight w:val="0"/>
      <w:marTop w:val="0"/>
      <w:marBottom w:val="0"/>
      <w:divBdr>
        <w:top w:val="none" w:sz="0" w:space="0" w:color="auto"/>
        <w:left w:val="none" w:sz="0" w:space="0" w:color="auto"/>
        <w:bottom w:val="none" w:sz="0" w:space="0" w:color="auto"/>
        <w:right w:val="none" w:sz="0" w:space="0" w:color="auto"/>
      </w:divBdr>
    </w:div>
    <w:div w:id="1591352521">
      <w:bodyDiv w:val="1"/>
      <w:marLeft w:val="0"/>
      <w:marRight w:val="0"/>
      <w:marTop w:val="0"/>
      <w:marBottom w:val="0"/>
      <w:divBdr>
        <w:top w:val="none" w:sz="0" w:space="0" w:color="auto"/>
        <w:left w:val="none" w:sz="0" w:space="0" w:color="auto"/>
        <w:bottom w:val="none" w:sz="0" w:space="0" w:color="auto"/>
        <w:right w:val="none" w:sz="0" w:space="0" w:color="auto"/>
      </w:divBdr>
    </w:div>
    <w:div w:id="1776246931">
      <w:bodyDiv w:val="1"/>
      <w:marLeft w:val="0"/>
      <w:marRight w:val="0"/>
      <w:marTop w:val="0"/>
      <w:marBottom w:val="0"/>
      <w:divBdr>
        <w:top w:val="none" w:sz="0" w:space="0" w:color="auto"/>
        <w:left w:val="none" w:sz="0" w:space="0" w:color="auto"/>
        <w:bottom w:val="none" w:sz="0" w:space="0" w:color="auto"/>
        <w:right w:val="none" w:sz="0" w:space="0" w:color="auto"/>
      </w:divBdr>
    </w:div>
    <w:div w:id="20151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Tenbury High School</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Davis</dc:creator>
  <cp:lastModifiedBy>Hannah Wright</cp:lastModifiedBy>
  <cp:revision>9</cp:revision>
  <dcterms:created xsi:type="dcterms:W3CDTF">2018-02-28T09:35:00Z</dcterms:created>
  <dcterms:modified xsi:type="dcterms:W3CDTF">2018-02-28T21:33:00Z</dcterms:modified>
</cp:coreProperties>
</file>